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D3F5627"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B85B6A">
        <w:rPr>
          <w:rFonts w:eastAsia="Times New Roman"/>
          <w:b/>
          <w:noProof/>
          <w:sz w:val="24"/>
        </w:rPr>
        <w:t>4</w:t>
      </w:r>
      <w:r w:rsidR="00054F8C">
        <w:rPr>
          <w:rFonts w:eastAsia="Times New Roman"/>
          <w:b/>
          <w:noProof/>
          <w:sz w:val="24"/>
        </w:rPr>
        <w:t>-</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1D17EB">
        <w:rPr>
          <w:rFonts w:eastAsia="Times New Roman"/>
          <w:b/>
          <w:noProof/>
          <w:sz w:val="24"/>
        </w:rPr>
        <w:t>R4-2212492</w:t>
      </w:r>
      <w:bookmarkStart w:id="4" w:name="_GoBack"/>
      <w:bookmarkEnd w:id="4"/>
    </w:p>
    <w:p w14:paraId="08282E8C" w14:textId="36507465" w:rsidR="00DE2B17" w:rsidRPr="0044052E" w:rsidRDefault="00DE2B17" w:rsidP="00DE2B17">
      <w:pPr>
        <w:pStyle w:val="af8"/>
        <w:rPr>
          <w:rFonts w:eastAsia="宋体"/>
          <w:bCs w:val="0"/>
          <w:sz w:val="24"/>
          <w:lang w:val="sv-SE" w:eastAsia="zh-CN"/>
        </w:rPr>
      </w:pPr>
      <w:r w:rsidRPr="0044052E">
        <w:rPr>
          <w:rFonts w:eastAsia="宋体"/>
          <w:bCs w:val="0"/>
          <w:sz w:val="24"/>
          <w:lang w:eastAsia="zh-CN"/>
        </w:rPr>
        <w:t>Electronic meeting, August 15 – August 26,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3C94D257"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5342">
        <w:rPr>
          <w:rFonts w:ascii="Arial" w:hAnsi="Arial" w:cs="Arial"/>
          <w:sz w:val="22"/>
        </w:rPr>
        <w:t>O</w:t>
      </w:r>
      <w:r w:rsidR="00090A02" w:rsidRPr="00090A02">
        <w:rPr>
          <w:rFonts w:ascii="Arial" w:eastAsiaTheme="minorEastAsia" w:hAnsi="Arial" w:cs="Arial"/>
          <w:sz w:val="22"/>
          <w:lang w:eastAsia="en-US"/>
        </w:rPr>
        <w:t>n evolution of NR duplex operation</w:t>
      </w:r>
    </w:p>
    <w:p w14:paraId="0F34F3E0" w14:textId="65770F4A" w:rsidR="004E69AA" w:rsidRPr="007377A4" w:rsidRDefault="004E69AA" w:rsidP="004E69AA">
      <w:pPr>
        <w:tabs>
          <w:tab w:val="left" w:pos="1985"/>
        </w:tabs>
        <w:jc w:val="both"/>
        <w:rPr>
          <w:rFonts w:ascii="Arial" w:hAnsi="Arial" w:cs="Arial"/>
          <w:sz w:val="22"/>
          <w:lang w:eastAsia="zh-CN"/>
        </w:rPr>
      </w:pPr>
      <w:r w:rsidRPr="007C2D23">
        <w:rPr>
          <w:rFonts w:ascii="Arial" w:hAnsi="Arial" w:cs="Arial"/>
          <w:b/>
          <w:sz w:val="22"/>
        </w:rPr>
        <w:t>Agen</w:t>
      </w:r>
      <w:r>
        <w:rPr>
          <w:rFonts w:ascii="Arial"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B6E75">
        <w:rPr>
          <w:rFonts w:ascii="Arial" w:hAnsi="Arial" w:cs="Arial"/>
          <w:sz w:val="22"/>
        </w:rPr>
        <w:t>11.1</w:t>
      </w:r>
      <w:r w:rsidR="00587B91">
        <w:rPr>
          <w:rFonts w:ascii="Arial" w:hAnsi="Arial" w:cs="Arial"/>
          <w:sz w:val="22"/>
        </w:rPr>
        <w:t>3.1</w:t>
      </w:r>
    </w:p>
    <w:p w14:paraId="7D7C8C39" w14:textId="7B021C17" w:rsidR="004E69AA" w:rsidRPr="00EC2290" w:rsidRDefault="004E69AA" w:rsidP="004E69AA">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hAnsi="Arial" w:cs="Arial"/>
          <w:sz w:val="22"/>
          <w:lang w:eastAsia="zh-CN"/>
        </w:rPr>
        <w:t>Discussion</w:t>
      </w:r>
    </w:p>
    <w:p w14:paraId="2E1C5B39" w14:textId="77777777" w:rsidR="004E69AA" w:rsidRDefault="004E69AA" w:rsidP="000169FE">
      <w:pPr>
        <w:pStyle w:val="1"/>
        <w:numPr>
          <w:ilvl w:val="0"/>
          <w:numId w:val="2"/>
        </w:numPr>
      </w:pPr>
      <w:r w:rsidRPr="00B16EEF">
        <w:t>Introduction</w:t>
      </w:r>
    </w:p>
    <w:p w14:paraId="367FFB57" w14:textId="72E1D367" w:rsidR="00174F84" w:rsidRDefault="00090A02" w:rsidP="00214F09">
      <w:r>
        <w:rPr>
          <w:lang w:eastAsia="zh-CN"/>
        </w:rPr>
        <w:t xml:space="preserve">At RAN#94-e, a </w:t>
      </w:r>
      <w:r w:rsidR="00712EC3">
        <w:rPr>
          <w:lang w:eastAsia="zh-CN"/>
        </w:rPr>
        <w:t>new SI on</w:t>
      </w:r>
      <w:r w:rsidR="00712EC3" w:rsidRPr="00712EC3">
        <w:rPr>
          <w:lang w:eastAsia="zh-CN"/>
        </w:rPr>
        <w:t xml:space="preserve"> evolution of NR duplex operation</w:t>
      </w:r>
      <w:r w:rsidR="00712EC3">
        <w:rPr>
          <w:lang w:eastAsia="zh-CN"/>
        </w:rPr>
        <w:t xml:space="preserve"> was approved [1], to </w:t>
      </w:r>
      <w:r w:rsidR="00712EC3">
        <w:t>identify and evaluate the potential enhancements to support duplex evolution for NR TDD in unpaired spectrum</w:t>
      </w:r>
      <w:r w:rsidR="008C596A">
        <w:t>.</w:t>
      </w:r>
    </w:p>
    <w:p w14:paraId="3F250422" w14:textId="159A9970" w:rsidR="003B6E75" w:rsidRDefault="003B6E75" w:rsidP="00214F09">
      <w:pPr>
        <w:rPr>
          <w:lang w:eastAsia="zh-CN"/>
        </w:rPr>
      </w:pPr>
      <w:r>
        <w:t>In this co</w:t>
      </w:r>
      <w:r w:rsidR="008C596A">
        <w:t>ntribution, we provide an overview on the RAN4 objective.</w:t>
      </w:r>
    </w:p>
    <w:p w14:paraId="026158DF" w14:textId="0BE41561" w:rsidR="00975261" w:rsidRDefault="00975261" w:rsidP="00F83302">
      <w:pPr>
        <w:pStyle w:val="1"/>
        <w:numPr>
          <w:ilvl w:val="0"/>
          <w:numId w:val="2"/>
        </w:numPr>
      </w:pPr>
      <w:r>
        <w:t>Discussion</w:t>
      </w:r>
    </w:p>
    <w:p w14:paraId="23D79B0C" w14:textId="3BF19BE0" w:rsidR="009B35FD" w:rsidRDefault="00D8371F" w:rsidP="00D8371F">
      <w:pPr>
        <w:pStyle w:val="3"/>
      </w:pPr>
      <w:r>
        <w:t>2</w:t>
      </w:r>
      <w:r w:rsidR="008C596A" w:rsidRPr="00D8371F">
        <w:t>.1</w:t>
      </w:r>
      <w:r w:rsidR="008C596A" w:rsidRPr="00D8371F">
        <w:tab/>
        <w:t xml:space="preserve">Objective of SI </w:t>
      </w:r>
    </w:p>
    <w:p w14:paraId="11F54AE4" w14:textId="77777777" w:rsidR="00D8371F" w:rsidRDefault="00D8371F" w:rsidP="00D8371F">
      <w:pPr>
        <w:ind w:right="-99"/>
        <w:jc w:val="both"/>
        <w:rPr>
          <w:bCs/>
          <w:lang w:eastAsia="ko-KR"/>
        </w:rPr>
      </w:pPr>
      <w:bookmarkStart w:id="5" w:name="_Hlk89819652"/>
      <w:r>
        <w:t>The objective of this study is to identify and evaluate the potential enhancements to support duplex evolution for NR TDD in unpaired spectrum.</w:t>
      </w:r>
    </w:p>
    <w:p w14:paraId="0A46BA8A" w14:textId="77777777" w:rsidR="00D8371F" w:rsidRDefault="00D8371F" w:rsidP="00D8371F">
      <w:pPr>
        <w:ind w:right="-99"/>
        <w:jc w:val="both"/>
        <w:rPr>
          <w:bCs/>
          <w:lang w:eastAsia="ko-KR"/>
        </w:rPr>
      </w:pPr>
    </w:p>
    <w:p w14:paraId="566EEBF7" w14:textId="77777777" w:rsidR="00D8371F" w:rsidRDefault="00D8371F" w:rsidP="00D8371F">
      <w:pPr>
        <w:ind w:right="-99"/>
        <w:jc w:val="both"/>
        <w:rPr>
          <w:bCs/>
          <w:lang w:eastAsia="ko-KR"/>
        </w:rPr>
      </w:pPr>
      <w:r>
        <w:rPr>
          <w:bCs/>
          <w:lang w:eastAsia="ko-KR"/>
        </w:rPr>
        <w:t>In this study, the followings are assumed:</w:t>
      </w:r>
    </w:p>
    <w:p w14:paraId="785F4688" w14:textId="77777777" w:rsidR="00D8371F" w:rsidRDefault="00D8371F" w:rsidP="00D8371F">
      <w:pPr>
        <w:numPr>
          <w:ilvl w:val="0"/>
          <w:numId w:val="32"/>
        </w:numPr>
        <w:jc w:val="both"/>
        <w:textAlignment w:val="auto"/>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A21CD82" w14:textId="77777777" w:rsidR="00D8371F" w:rsidRDefault="00D8371F" w:rsidP="00D8371F">
      <w:pPr>
        <w:numPr>
          <w:ilvl w:val="0"/>
          <w:numId w:val="32"/>
        </w:numPr>
        <w:jc w:val="both"/>
        <w:textAlignment w:val="auto"/>
        <w:rPr>
          <w:bCs/>
          <w:lang w:eastAsia="ko-KR"/>
        </w:rPr>
      </w:pPr>
      <w:r>
        <w:rPr>
          <w:rFonts w:eastAsia="Malgun Gothic"/>
          <w:bCs/>
          <w:lang w:eastAsia="ko-KR"/>
        </w:rPr>
        <w:t>Half duplex operation at the UE side</w:t>
      </w:r>
    </w:p>
    <w:p w14:paraId="7DD5E909" w14:textId="77777777" w:rsidR="00D8371F" w:rsidRDefault="00D8371F" w:rsidP="00D8371F">
      <w:pPr>
        <w:numPr>
          <w:ilvl w:val="0"/>
          <w:numId w:val="32"/>
        </w:numPr>
        <w:jc w:val="both"/>
        <w:textAlignment w:val="auto"/>
        <w:rPr>
          <w:bCs/>
          <w:lang w:eastAsia="ko-KR"/>
        </w:rPr>
      </w:pPr>
      <w:r>
        <w:rPr>
          <w:rFonts w:eastAsia="Malgun Gothic"/>
          <w:bCs/>
          <w:lang w:eastAsia="ko-KR"/>
        </w:rPr>
        <w:t>No restriction on frequency ranges</w:t>
      </w:r>
    </w:p>
    <w:p w14:paraId="125A055E" w14:textId="77777777" w:rsidR="00D8371F" w:rsidRDefault="00D8371F" w:rsidP="00D8371F">
      <w:pPr>
        <w:ind w:right="-99"/>
        <w:jc w:val="both"/>
        <w:rPr>
          <w:bCs/>
          <w:lang w:eastAsia="ko-KR"/>
        </w:rPr>
      </w:pPr>
    </w:p>
    <w:p w14:paraId="228CADCF" w14:textId="77777777" w:rsidR="00D8371F" w:rsidRDefault="00D8371F" w:rsidP="00D8371F">
      <w:pPr>
        <w:ind w:right="-99"/>
        <w:jc w:val="both"/>
        <w:rPr>
          <w:bCs/>
          <w:lang w:eastAsia="ko-KR"/>
        </w:rPr>
      </w:pPr>
      <w:r>
        <w:rPr>
          <w:bCs/>
          <w:lang w:eastAsia="ko-KR"/>
        </w:rPr>
        <w:t>The detailed objectives are as follows:</w:t>
      </w:r>
    </w:p>
    <w:p w14:paraId="09F49CB1" w14:textId="77777777" w:rsidR="00D8371F" w:rsidRDefault="00D8371F" w:rsidP="00D8371F">
      <w:pPr>
        <w:numPr>
          <w:ilvl w:val="0"/>
          <w:numId w:val="33"/>
        </w:numPr>
        <w:jc w:val="both"/>
        <w:textAlignment w:val="auto"/>
        <w:rPr>
          <w:lang w:val="en-US" w:eastAsia="zh-CN"/>
        </w:rPr>
      </w:pPr>
      <w:r>
        <w:rPr>
          <w:lang w:val="en-US"/>
        </w:rPr>
        <w:t>Identify applicable and relevant deployment scenarios (RAN1).</w:t>
      </w:r>
    </w:p>
    <w:p w14:paraId="082BF883" w14:textId="77777777" w:rsidR="00D8371F" w:rsidRDefault="00D8371F" w:rsidP="00D8371F">
      <w:pPr>
        <w:numPr>
          <w:ilvl w:val="0"/>
          <w:numId w:val="33"/>
        </w:numPr>
        <w:jc w:val="both"/>
        <w:textAlignment w:val="auto"/>
        <w:rPr>
          <w:lang w:val="en-US"/>
        </w:rPr>
      </w:pPr>
      <w:r>
        <w:rPr>
          <w:lang w:val="en-US"/>
        </w:rPr>
        <w:t>Develop evaluation methodology for duplex enhancement (RAN1).</w:t>
      </w:r>
    </w:p>
    <w:p w14:paraId="19E974A3" w14:textId="77777777" w:rsidR="00D8371F" w:rsidRPr="00D8371F" w:rsidRDefault="00D8371F" w:rsidP="00D8371F">
      <w:pPr>
        <w:numPr>
          <w:ilvl w:val="0"/>
          <w:numId w:val="33"/>
        </w:numPr>
        <w:jc w:val="both"/>
        <w:textAlignment w:val="auto"/>
        <w:rPr>
          <w:highlight w:val="yellow"/>
          <w:lang w:val="en-US"/>
        </w:rPr>
      </w:pPr>
      <w:r w:rsidRPr="00D8371F">
        <w:rPr>
          <w:rFonts w:eastAsia="Malgun Gothic"/>
          <w:highlight w:val="yellow"/>
          <w:lang w:val="en-US" w:eastAsia="ko-KR"/>
        </w:rPr>
        <w:t xml:space="preserve">Study the </w:t>
      </w:r>
      <w:proofErr w:type="spellStart"/>
      <w:r w:rsidRPr="00D8371F">
        <w:rPr>
          <w:rFonts w:eastAsia="Malgun Gothic"/>
          <w:highlight w:val="yellow"/>
          <w:lang w:val="en-US" w:eastAsia="ko-KR"/>
        </w:rPr>
        <w:t>subband</w:t>
      </w:r>
      <w:proofErr w:type="spellEnd"/>
      <w:r w:rsidRPr="00D8371F">
        <w:rPr>
          <w:rFonts w:eastAsia="Malgun Gothic"/>
          <w:highlight w:val="yellow"/>
          <w:lang w:val="en-US" w:eastAsia="ko-KR"/>
        </w:rPr>
        <w:t xml:space="preserve"> non-overlapping full duplex and </w:t>
      </w:r>
      <w:bookmarkStart w:id="6" w:name="_Hlk89796625"/>
      <w:r w:rsidRPr="00D8371F">
        <w:rPr>
          <w:rFonts w:eastAsia="Malgun Gothic"/>
          <w:highlight w:val="yellow"/>
          <w:lang w:val="en-US" w:eastAsia="ko-KR"/>
        </w:rPr>
        <w:t xml:space="preserve">potential enhancements on </w:t>
      </w:r>
      <w:r w:rsidRPr="00D8371F">
        <w:rPr>
          <w:rFonts w:eastAsia="Malgun Gothic"/>
          <w:bCs/>
          <w:highlight w:val="yellow"/>
          <w:lang w:eastAsia="ko-KR"/>
        </w:rPr>
        <w:t>dynamic/flexible TDD</w:t>
      </w:r>
      <w:bookmarkEnd w:id="6"/>
      <w:r w:rsidRPr="00D8371F">
        <w:rPr>
          <w:rFonts w:eastAsia="Malgun Gothic"/>
          <w:bCs/>
          <w:highlight w:val="yellow"/>
          <w:lang w:eastAsia="ko-KR"/>
        </w:rPr>
        <w:t xml:space="preserve"> (RAN1, RAN4).</w:t>
      </w:r>
    </w:p>
    <w:p w14:paraId="2C2C49CA" w14:textId="77777777" w:rsidR="00D8371F" w:rsidRDefault="00D8371F" w:rsidP="00D8371F">
      <w:pPr>
        <w:pStyle w:val="af9"/>
        <w:numPr>
          <w:ilvl w:val="0"/>
          <w:numId w:val="34"/>
        </w:numPr>
        <w:ind w:firstLine="400"/>
        <w:jc w:val="both"/>
        <w:textAlignment w:val="auto"/>
        <w:rPr>
          <w:rFonts w:eastAsia="Malgun Gothic"/>
          <w:bCs/>
          <w:lang w:eastAsia="ko-KR"/>
        </w:rPr>
      </w:pPr>
      <w:r>
        <w:rPr>
          <w:rFonts w:eastAsia="Malgun Gothic"/>
          <w:bCs/>
          <w:lang w:eastAsia="ko-KR"/>
        </w:rPr>
        <w:t>Identify possible schemes and evaluate their feasibility and performances (RAN1).</w:t>
      </w:r>
    </w:p>
    <w:p w14:paraId="3A17832E" w14:textId="77777777" w:rsidR="00D8371F" w:rsidRDefault="00D8371F" w:rsidP="00D8371F">
      <w:pPr>
        <w:pStyle w:val="af9"/>
        <w:numPr>
          <w:ilvl w:val="0"/>
          <w:numId w:val="34"/>
        </w:numPr>
        <w:ind w:firstLine="400"/>
        <w:jc w:val="both"/>
        <w:textAlignment w:val="auto"/>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3310496A" w14:textId="77777777" w:rsidR="00D8371F" w:rsidRDefault="00D8371F" w:rsidP="00D8371F">
      <w:pPr>
        <w:pStyle w:val="af9"/>
        <w:numPr>
          <w:ilvl w:val="1"/>
          <w:numId w:val="34"/>
        </w:numPr>
        <w:ind w:firstLine="400"/>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12DD28D9" w14:textId="77777777" w:rsidR="00D8371F" w:rsidRDefault="00D8371F" w:rsidP="00D8371F">
      <w:pPr>
        <w:pStyle w:val="af9"/>
        <w:numPr>
          <w:ilvl w:val="0"/>
          <w:numId w:val="34"/>
        </w:numPr>
        <w:ind w:firstLine="400"/>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4974CF4B" w14:textId="77777777" w:rsidR="00D8371F" w:rsidRPr="00D8371F" w:rsidRDefault="00D8371F" w:rsidP="00D8371F">
      <w:pPr>
        <w:pStyle w:val="af9"/>
        <w:numPr>
          <w:ilvl w:val="0"/>
          <w:numId w:val="34"/>
        </w:numPr>
        <w:ind w:firstLine="400"/>
        <w:textAlignment w:val="auto"/>
        <w:rPr>
          <w:rFonts w:eastAsia="Malgun Gothic"/>
          <w:bCs/>
          <w:highlight w:val="yellow"/>
          <w:lang w:eastAsia="ko-KR"/>
        </w:rPr>
      </w:pPr>
      <w:r w:rsidRPr="00D8371F">
        <w:rPr>
          <w:rFonts w:eastAsia="Malgun Gothic"/>
          <w:bCs/>
          <w:highlight w:val="yellow"/>
          <w:lang w:eastAsia="ko-KR"/>
        </w:rPr>
        <w:t>Study the feasibility of and impact on RF requirements considering adjacent-channel co-existence with the legacy operation (RAN4).</w:t>
      </w:r>
    </w:p>
    <w:p w14:paraId="21414E82" w14:textId="77777777" w:rsidR="00D8371F" w:rsidRPr="00D8371F" w:rsidRDefault="00D8371F" w:rsidP="00D8371F">
      <w:pPr>
        <w:pStyle w:val="af9"/>
        <w:numPr>
          <w:ilvl w:val="0"/>
          <w:numId w:val="34"/>
        </w:numPr>
        <w:ind w:firstLine="400"/>
        <w:jc w:val="both"/>
        <w:textAlignment w:val="auto"/>
        <w:rPr>
          <w:rFonts w:eastAsia="Malgun Gothic"/>
          <w:bCs/>
          <w:highlight w:val="yellow"/>
          <w:lang w:eastAsia="ko-KR"/>
        </w:rPr>
      </w:pPr>
      <w:r w:rsidRPr="00D8371F">
        <w:rPr>
          <w:rFonts w:eastAsia="Malgun Gothic"/>
          <w:bCs/>
          <w:highlight w:val="yellow"/>
          <w:lang w:eastAsia="ko-KR"/>
        </w:rPr>
        <w:lastRenderedPageBreak/>
        <w:t>Study the feasibility of and impact on RF requirements considering the self-interference, the inter-</w:t>
      </w:r>
      <w:proofErr w:type="spellStart"/>
      <w:r w:rsidRPr="00D8371F">
        <w:rPr>
          <w:rFonts w:eastAsia="Malgun Gothic"/>
          <w:bCs/>
          <w:highlight w:val="yellow"/>
          <w:lang w:eastAsia="ko-KR"/>
        </w:rPr>
        <w:t>subband</w:t>
      </w:r>
      <w:proofErr w:type="spellEnd"/>
      <w:r w:rsidRPr="00D8371F">
        <w:rPr>
          <w:rFonts w:eastAsia="Malgun Gothic"/>
          <w:bCs/>
          <w:highlight w:val="yellow"/>
          <w:lang w:eastAsia="ko-KR"/>
        </w:rPr>
        <w:t xml:space="preserve"> CLI, and the inter-operator CLI at </w:t>
      </w:r>
      <w:proofErr w:type="spellStart"/>
      <w:r w:rsidRPr="00D8371F">
        <w:rPr>
          <w:rFonts w:eastAsia="Malgun Gothic"/>
          <w:bCs/>
          <w:highlight w:val="yellow"/>
          <w:lang w:eastAsia="ko-KR"/>
        </w:rPr>
        <w:t>gNB</w:t>
      </w:r>
      <w:proofErr w:type="spellEnd"/>
      <w:r w:rsidRPr="00D8371F">
        <w:rPr>
          <w:rFonts w:eastAsia="Malgun Gothic"/>
          <w:bCs/>
          <w:highlight w:val="yellow"/>
          <w:lang w:eastAsia="ko-KR"/>
        </w:rPr>
        <w:t xml:space="preserve"> and the inter-</w:t>
      </w:r>
      <w:proofErr w:type="spellStart"/>
      <w:r w:rsidRPr="00D8371F">
        <w:rPr>
          <w:rFonts w:eastAsia="Malgun Gothic"/>
          <w:bCs/>
          <w:highlight w:val="yellow"/>
          <w:lang w:eastAsia="ko-KR"/>
        </w:rPr>
        <w:t>subband</w:t>
      </w:r>
      <w:proofErr w:type="spellEnd"/>
      <w:r w:rsidRPr="00D8371F">
        <w:rPr>
          <w:rFonts w:eastAsia="Malgun Gothic"/>
          <w:bCs/>
          <w:highlight w:val="yellow"/>
          <w:lang w:eastAsia="ko-KR"/>
        </w:rPr>
        <w:t xml:space="preserve"> CLI and inter-operator CLI at UE (RAN4).</w:t>
      </w:r>
    </w:p>
    <w:p w14:paraId="616D9808" w14:textId="77777777" w:rsidR="00D8371F" w:rsidRPr="00D8371F" w:rsidRDefault="00D8371F" w:rsidP="00D8371F">
      <w:pPr>
        <w:pStyle w:val="af9"/>
        <w:numPr>
          <w:ilvl w:val="0"/>
          <w:numId w:val="35"/>
        </w:numPr>
        <w:ind w:firstLine="400"/>
        <w:jc w:val="both"/>
        <w:textAlignment w:val="auto"/>
        <w:rPr>
          <w:rFonts w:eastAsia="Malgun Gothic"/>
          <w:bCs/>
          <w:highlight w:val="yellow"/>
          <w:lang w:eastAsia="ko-KR"/>
        </w:rPr>
      </w:pPr>
      <w:r w:rsidRPr="00D8371F">
        <w:rPr>
          <w:rFonts w:eastAsia="Malgun Gothic"/>
          <w:bCs/>
          <w:highlight w:val="yellow"/>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446E5DB2" w14:textId="77777777" w:rsidR="00D8371F" w:rsidRPr="00D8371F" w:rsidRDefault="00D8371F" w:rsidP="00D8371F">
      <w:pPr>
        <w:pStyle w:val="af9"/>
        <w:numPr>
          <w:ilvl w:val="0"/>
          <w:numId w:val="35"/>
        </w:numPr>
        <w:ind w:firstLine="400"/>
        <w:jc w:val="both"/>
        <w:textAlignment w:val="auto"/>
        <w:rPr>
          <w:highlight w:val="yellow"/>
          <w:lang w:val="en-US" w:eastAsia="zh-CN"/>
        </w:rPr>
      </w:pPr>
      <w:r w:rsidRPr="00D8371F">
        <w:rPr>
          <w:highlight w:val="yellow"/>
          <w:lang w:val="en-US"/>
        </w:rPr>
        <w:t>Summarize the regulatory aspects that have to be considered for deploying the identified duplex enhancements in TDD unpaired spectrum (RAN4).</w:t>
      </w:r>
    </w:p>
    <w:p w14:paraId="590D59FE" w14:textId="77777777" w:rsidR="00D8371F" w:rsidRDefault="00D8371F" w:rsidP="00D8371F">
      <w:pPr>
        <w:overflowPunct/>
        <w:autoSpaceDE/>
        <w:adjustRightInd/>
        <w:spacing w:after="160" w:line="254" w:lineRule="auto"/>
        <w:ind w:right="-99"/>
        <w:rPr>
          <w:lang w:val="en-US"/>
        </w:rPr>
      </w:pPr>
    </w:p>
    <w:p w14:paraId="7042476D" w14:textId="77777777" w:rsidR="00D8371F" w:rsidRDefault="00D8371F" w:rsidP="00D8371F">
      <w:pPr>
        <w:jc w:val="both"/>
        <w:rPr>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5"/>
    </w:p>
    <w:p w14:paraId="65F24C39" w14:textId="390B90BC" w:rsidR="00D8371F" w:rsidRDefault="00D8371F" w:rsidP="00D8371F">
      <w:pPr>
        <w:pStyle w:val="3"/>
      </w:pPr>
      <w:r>
        <w:t>2.2</w:t>
      </w:r>
      <w:r>
        <w:tab/>
      </w:r>
      <w:r w:rsidR="00A362FD">
        <w:t>overview</w:t>
      </w:r>
    </w:p>
    <w:p w14:paraId="40133243" w14:textId="221CD4DA" w:rsidR="00D8371F" w:rsidRDefault="00D8371F" w:rsidP="00D8371F">
      <w:pPr>
        <w:rPr>
          <w:lang w:eastAsia="zh-CN"/>
        </w:rPr>
      </w:pPr>
      <w:r>
        <w:rPr>
          <w:lang w:eastAsia="zh-CN"/>
        </w:rPr>
        <w:t xml:space="preserve">From the SID, </w:t>
      </w:r>
      <w:r w:rsidR="00B32211">
        <w:rPr>
          <w:lang w:eastAsia="zh-CN"/>
        </w:rPr>
        <w:t>the main tasks for RAN4</w:t>
      </w:r>
      <w:r w:rsidR="0077178E">
        <w:rPr>
          <w:lang w:eastAsia="zh-CN"/>
        </w:rPr>
        <w:t xml:space="preserve"> are </w:t>
      </w:r>
      <w:r w:rsidR="0077178E" w:rsidRPr="0077178E">
        <w:rPr>
          <w:lang w:eastAsia="zh-CN"/>
        </w:rPr>
        <w:t>feasibility</w:t>
      </w:r>
      <w:r w:rsidR="0077178E">
        <w:rPr>
          <w:lang w:eastAsia="zh-CN"/>
        </w:rPr>
        <w:t xml:space="preserve"> study, the impact to RF requirements and considerations on the regulatory aspects on the </w:t>
      </w:r>
      <w:r w:rsidR="00587614">
        <w:rPr>
          <w:lang w:eastAsia="zh-CN"/>
        </w:rPr>
        <w:t>concerned deployment cases.</w:t>
      </w:r>
      <w:r w:rsidR="00444A63">
        <w:rPr>
          <w:lang w:eastAsia="zh-CN"/>
        </w:rPr>
        <w:t xml:space="preserve"> </w:t>
      </w:r>
      <w:r w:rsidR="00444A63" w:rsidRPr="00FC656F">
        <w:t xml:space="preserve">In RAN1#109-e </w:t>
      </w:r>
      <w:r w:rsidR="00444A63">
        <w:t>[2</w:t>
      </w:r>
      <w:r w:rsidR="00444A63" w:rsidRPr="00FC656F">
        <w:t>],</w:t>
      </w:r>
      <w:r w:rsidR="00444A63">
        <w:t xml:space="preserve"> on</w:t>
      </w:r>
      <w:r w:rsidR="00444A63" w:rsidRPr="00FC656F">
        <w:t xml:space="preserve"> deployment scenarios, following agreements were made</w:t>
      </w:r>
      <w:r w:rsidR="00444A63">
        <w:t>.</w:t>
      </w:r>
    </w:p>
    <w:tbl>
      <w:tblPr>
        <w:tblStyle w:val="a7"/>
        <w:tblW w:w="5000" w:type="pct"/>
        <w:tblLook w:val="04A0" w:firstRow="1" w:lastRow="0" w:firstColumn="1" w:lastColumn="0" w:noHBand="0" w:noVBand="1"/>
      </w:tblPr>
      <w:tblGrid>
        <w:gridCol w:w="9631"/>
      </w:tblGrid>
      <w:tr w:rsidR="00444A63" w:rsidRPr="00FC656F" w14:paraId="5468E040" w14:textId="77777777" w:rsidTr="00496D34">
        <w:trPr>
          <w:trHeight w:val="60"/>
        </w:trPr>
        <w:tc>
          <w:tcPr>
            <w:tcW w:w="5000" w:type="pct"/>
          </w:tcPr>
          <w:p w14:paraId="54D74E6E" w14:textId="77777777" w:rsidR="00444A63" w:rsidRPr="00FC656F" w:rsidRDefault="00444A63" w:rsidP="00496D34">
            <w:pPr>
              <w:spacing w:before="72"/>
              <w:rPr>
                <w:b/>
                <w:highlight w:val="green"/>
                <w:lang w:eastAsia="ko-KR"/>
              </w:rPr>
            </w:pPr>
            <w:r w:rsidRPr="00FC656F">
              <w:rPr>
                <w:b/>
                <w:highlight w:val="green"/>
                <w:lang w:eastAsia="ko-KR"/>
              </w:rPr>
              <w:t>Agreement</w:t>
            </w:r>
          </w:p>
          <w:p w14:paraId="62E8B337" w14:textId="77777777" w:rsidR="00444A63" w:rsidRPr="00FC656F" w:rsidRDefault="00444A63" w:rsidP="00496D34">
            <w:pPr>
              <w:spacing w:before="93"/>
              <w:rPr>
                <w:bCs/>
                <w:iCs/>
              </w:rPr>
            </w:pPr>
            <w:r w:rsidRPr="00FC656F">
              <w:rPr>
                <w:bCs/>
                <w:iCs/>
              </w:rPr>
              <w:t>For discussion purpose for evaluation, define the following deployment cases for SBFD:</w:t>
            </w:r>
          </w:p>
          <w:p w14:paraId="14303C58" w14:textId="77777777" w:rsidR="00444A63" w:rsidRPr="00FC656F" w:rsidRDefault="00444A63" w:rsidP="00444A63">
            <w:pPr>
              <w:pStyle w:val="af9"/>
              <w:numPr>
                <w:ilvl w:val="0"/>
                <w:numId w:val="36"/>
              </w:numPr>
              <w:overflowPunct/>
              <w:snapToGrid w:val="0"/>
              <w:spacing w:beforeLines="30" w:before="72" w:after="0" w:line="60" w:lineRule="atLeast"/>
              <w:ind w:firstLineChars="0" w:hanging="357"/>
              <w:textAlignment w:val="auto"/>
              <w:rPr>
                <w:bCs/>
                <w:iCs/>
              </w:rPr>
            </w:pPr>
            <w:r w:rsidRPr="00FC656F">
              <w:rPr>
                <w:bCs/>
                <w:iCs/>
              </w:rPr>
              <w:t xml:space="preserve">Deployment Case 1 (Non-coexistence case with single SBFD </w:t>
            </w:r>
            <w:proofErr w:type="spellStart"/>
            <w:r w:rsidRPr="00FC656F">
              <w:rPr>
                <w:bCs/>
                <w:iCs/>
              </w:rPr>
              <w:t>subband</w:t>
            </w:r>
            <w:proofErr w:type="spellEnd"/>
            <w:r w:rsidRPr="00FC656F">
              <w:rPr>
                <w:bCs/>
                <w:iCs/>
              </w:rPr>
              <w:t xml:space="preserve"> configuration): One single operator using one single carrier is considered. All the cells belonging to the operator use SBFD operation with the same SBFD </w:t>
            </w:r>
            <w:proofErr w:type="spellStart"/>
            <w:r w:rsidRPr="00FC656F">
              <w:rPr>
                <w:bCs/>
                <w:iCs/>
              </w:rPr>
              <w:t>subband</w:t>
            </w:r>
            <w:proofErr w:type="spellEnd"/>
            <w:r w:rsidRPr="00FC656F">
              <w:rPr>
                <w:bCs/>
                <w:iCs/>
              </w:rPr>
              <w:t xml:space="preserve"> configuration.</w:t>
            </w:r>
          </w:p>
          <w:p w14:paraId="1987BD02" w14:textId="77777777" w:rsidR="00444A63" w:rsidRPr="00FC656F" w:rsidRDefault="00444A63" w:rsidP="00444A63">
            <w:pPr>
              <w:pStyle w:val="af9"/>
              <w:numPr>
                <w:ilvl w:val="0"/>
                <w:numId w:val="36"/>
              </w:numPr>
              <w:overflowPunct/>
              <w:snapToGrid w:val="0"/>
              <w:spacing w:beforeLines="30" w:before="72" w:after="0" w:line="60" w:lineRule="atLeast"/>
              <w:ind w:firstLineChars="0"/>
              <w:textAlignment w:val="auto"/>
              <w:rPr>
                <w:bCs/>
                <w:iCs/>
              </w:rPr>
            </w:pPr>
            <w:r w:rsidRPr="00FC656F">
              <w:rPr>
                <w:bCs/>
                <w:iCs/>
              </w:rPr>
              <w:t xml:space="preserve">Deployment Case 2 (Non-coexistence case with multiple SBFD </w:t>
            </w:r>
            <w:proofErr w:type="spellStart"/>
            <w:r w:rsidRPr="00FC656F">
              <w:rPr>
                <w:bCs/>
                <w:iCs/>
              </w:rPr>
              <w:t>subband</w:t>
            </w:r>
            <w:proofErr w:type="spellEnd"/>
            <w:r w:rsidRPr="00FC656F">
              <w:rPr>
                <w:bCs/>
                <w:iCs/>
              </w:rPr>
              <w:t xml:space="preserve"> configurations): One single operator using one single carrier is considered. All the cells belonging to the operator use SBFD operation, but different cells may use different SBFD </w:t>
            </w:r>
            <w:proofErr w:type="spellStart"/>
            <w:r w:rsidRPr="00FC656F">
              <w:rPr>
                <w:bCs/>
                <w:iCs/>
              </w:rPr>
              <w:t>subband</w:t>
            </w:r>
            <w:proofErr w:type="spellEnd"/>
            <w:r w:rsidRPr="00FC656F">
              <w:rPr>
                <w:bCs/>
                <w:iCs/>
              </w:rPr>
              <w:t xml:space="preserve"> configurations.</w:t>
            </w:r>
          </w:p>
          <w:p w14:paraId="076AC2AF" w14:textId="77777777" w:rsidR="00444A63" w:rsidRPr="00FC656F" w:rsidRDefault="00444A63" w:rsidP="00444A63">
            <w:pPr>
              <w:pStyle w:val="af9"/>
              <w:numPr>
                <w:ilvl w:val="0"/>
                <w:numId w:val="36"/>
              </w:numPr>
              <w:overflowPunct/>
              <w:snapToGrid w:val="0"/>
              <w:spacing w:beforeLines="30" w:before="72" w:after="0" w:line="60" w:lineRule="atLeast"/>
              <w:ind w:firstLineChars="0"/>
              <w:textAlignment w:val="auto"/>
              <w:rPr>
                <w:bCs/>
                <w:iCs/>
              </w:rPr>
            </w:pPr>
            <w:r w:rsidRPr="00FC656F">
              <w:rPr>
                <w:bCs/>
                <w:iCs/>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FC656F">
              <w:rPr>
                <w:bCs/>
                <w:iCs/>
              </w:rPr>
              <w:t>subband</w:t>
            </w:r>
            <w:proofErr w:type="spellEnd"/>
            <w:r w:rsidRPr="00FC656F">
              <w:rPr>
                <w:bCs/>
                <w:iCs/>
              </w:rPr>
              <w:t xml:space="preserve"> configuration.</w:t>
            </w:r>
          </w:p>
          <w:p w14:paraId="25BB5598" w14:textId="77777777" w:rsidR="00444A63" w:rsidRPr="00FC656F" w:rsidRDefault="00444A63" w:rsidP="00444A63">
            <w:pPr>
              <w:pStyle w:val="af9"/>
              <w:numPr>
                <w:ilvl w:val="1"/>
                <w:numId w:val="36"/>
              </w:numPr>
              <w:overflowPunct/>
              <w:snapToGrid w:val="0"/>
              <w:spacing w:beforeLines="30" w:before="72" w:after="0" w:line="60" w:lineRule="atLeast"/>
              <w:ind w:firstLineChars="0"/>
              <w:textAlignment w:val="auto"/>
              <w:rPr>
                <w:bCs/>
                <w:iCs/>
              </w:rPr>
            </w:pPr>
            <w:r w:rsidRPr="00FC656F">
              <w:rPr>
                <w:bCs/>
                <w:iCs/>
              </w:rPr>
              <w:t xml:space="preserve">Deployment Case 3-1: Only 1-layer is considered </w:t>
            </w:r>
          </w:p>
          <w:p w14:paraId="1ECF6D88" w14:textId="77777777" w:rsidR="00444A63" w:rsidRPr="00FC656F" w:rsidRDefault="00444A63" w:rsidP="00444A63">
            <w:pPr>
              <w:pStyle w:val="af9"/>
              <w:numPr>
                <w:ilvl w:val="1"/>
                <w:numId w:val="36"/>
              </w:numPr>
              <w:overflowPunct/>
              <w:snapToGrid w:val="0"/>
              <w:spacing w:beforeLines="30" w:before="72" w:after="0" w:line="60" w:lineRule="atLeast"/>
              <w:ind w:firstLineChars="0"/>
              <w:textAlignment w:val="auto"/>
              <w:rPr>
                <w:bCs/>
                <w:iCs/>
              </w:rPr>
            </w:pPr>
            <w:r w:rsidRPr="00FC656F">
              <w:rPr>
                <w:bCs/>
                <w:iCs/>
              </w:rPr>
              <w:t>Deployment Case 3-2: 2-layer is considered</w:t>
            </w:r>
          </w:p>
          <w:p w14:paraId="16A9AE8F" w14:textId="77777777" w:rsidR="00444A63" w:rsidRPr="00FC656F" w:rsidRDefault="00444A63" w:rsidP="00444A63">
            <w:pPr>
              <w:pStyle w:val="af9"/>
              <w:numPr>
                <w:ilvl w:val="0"/>
                <w:numId w:val="36"/>
              </w:numPr>
              <w:overflowPunct/>
              <w:snapToGrid w:val="0"/>
              <w:spacing w:beforeLines="30" w:before="72" w:after="0" w:line="60" w:lineRule="atLeast"/>
              <w:ind w:firstLineChars="0"/>
              <w:textAlignment w:val="auto"/>
              <w:rPr>
                <w:bCs/>
                <w:iCs/>
              </w:rPr>
            </w:pPr>
            <w:r w:rsidRPr="00FC656F">
              <w:rPr>
                <w:bCs/>
                <w:iCs/>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FC656F">
              <w:rPr>
                <w:bCs/>
                <w:iCs/>
              </w:rPr>
              <w:t>subband</w:t>
            </w:r>
            <w:proofErr w:type="spellEnd"/>
            <w:r w:rsidRPr="00FC656F">
              <w:rPr>
                <w:bCs/>
                <w:iCs/>
              </w:rPr>
              <w:t xml:space="preserve"> configuration.</w:t>
            </w:r>
          </w:p>
          <w:p w14:paraId="069A679D" w14:textId="77777777" w:rsidR="00444A63" w:rsidRPr="00FC656F" w:rsidRDefault="00444A63" w:rsidP="00496D34">
            <w:pPr>
              <w:spacing w:before="93"/>
              <w:rPr>
                <w:bCs/>
                <w:iCs/>
              </w:rPr>
            </w:pPr>
            <w:r w:rsidRPr="00FC656F">
              <w:rPr>
                <w:bCs/>
                <w:iCs/>
              </w:rPr>
              <w:t>Note: This definition has no intention to preclude any potential solutions for SBFD in AI9.3.2</w:t>
            </w:r>
          </w:p>
          <w:p w14:paraId="28515CFB" w14:textId="2E829D8A" w:rsidR="00444A63" w:rsidRPr="00444A63" w:rsidRDefault="00444A63" w:rsidP="00444A63">
            <w:pPr>
              <w:spacing w:before="93"/>
              <w:rPr>
                <w:bCs/>
                <w:iCs/>
                <w:highlight w:val="yellow"/>
              </w:rPr>
            </w:pPr>
            <w:r w:rsidRPr="00FC656F">
              <w:rPr>
                <w:bCs/>
                <w:iCs/>
              </w:rPr>
              <w:t xml:space="preserve">Note: SBFD </w:t>
            </w:r>
            <w:proofErr w:type="spellStart"/>
            <w:r w:rsidRPr="00FC656F">
              <w:rPr>
                <w:bCs/>
                <w:iCs/>
              </w:rPr>
              <w:t>subband</w:t>
            </w:r>
            <w:proofErr w:type="spellEnd"/>
            <w:r w:rsidRPr="00FC656F">
              <w:rPr>
                <w:bCs/>
                <w:iCs/>
              </w:rPr>
              <w:t xml:space="preserve"> configuration is from </w:t>
            </w:r>
            <w:proofErr w:type="spellStart"/>
            <w:r w:rsidRPr="00FC656F">
              <w:rPr>
                <w:bCs/>
                <w:iCs/>
              </w:rPr>
              <w:t>gNB</w:t>
            </w:r>
            <w:proofErr w:type="spellEnd"/>
            <w:r w:rsidRPr="00FC656F">
              <w:rPr>
                <w:bCs/>
                <w:iCs/>
              </w:rPr>
              <w:t xml:space="preserve"> perspective.</w:t>
            </w:r>
          </w:p>
        </w:tc>
      </w:tr>
    </w:tbl>
    <w:p w14:paraId="1532B1AF" w14:textId="199B2B99" w:rsidR="00444A63" w:rsidRDefault="00444A63" w:rsidP="00D8371F">
      <w:pPr>
        <w:rPr>
          <w:lang w:eastAsia="zh-CN"/>
        </w:rPr>
      </w:pPr>
    </w:p>
    <w:p w14:paraId="70E4453A" w14:textId="20FAAC3C" w:rsidR="003702AF" w:rsidRPr="00444A63" w:rsidRDefault="003702AF" w:rsidP="00D8371F">
      <w:pPr>
        <w:rPr>
          <w:lang w:eastAsia="zh-CN"/>
        </w:rPr>
      </w:pPr>
      <w:r w:rsidRPr="003702AF">
        <w:rPr>
          <w:b/>
          <w:lang w:eastAsia="zh-CN"/>
        </w:rPr>
        <w:t>Observation 1</w:t>
      </w:r>
      <w:r>
        <w:rPr>
          <w:lang w:eastAsia="zh-CN"/>
        </w:rPr>
        <w:t xml:space="preserve">: the main tasks for RAN4 are </w:t>
      </w:r>
      <w:r w:rsidRPr="0077178E">
        <w:rPr>
          <w:lang w:eastAsia="zh-CN"/>
        </w:rPr>
        <w:t>feasibility</w:t>
      </w:r>
      <w:r>
        <w:rPr>
          <w:lang w:eastAsia="zh-CN"/>
        </w:rPr>
        <w:t xml:space="preserve"> study, the impact to RF requirements and considerations on the regulatory aspects on the concerned deployment cases</w:t>
      </w:r>
      <w:r>
        <w:rPr>
          <w:rFonts w:hint="eastAsia"/>
          <w:lang w:eastAsia="zh-CN"/>
        </w:rPr>
        <w:t>.</w:t>
      </w:r>
    </w:p>
    <w:p w14:paraId="747AC431" w14:textId="09864522" w:rsidR="00587614" w:rsidRDefault="00587614" w:rsidP="00D8371F">
      <w:pPr>
        <w:rPr>
          <w:lang w:eastAsia="zh-CN"/>
        </w:rPr>
      </w:pPr>
      <w:r>
        <w:rPr>
          <w:lang w:eastAsia="zh-CN"/>
        </w:rPr>
        <w:t xml:space="preserve">For </w:t>
      </w:r>
      <w:r w:rsidR="00CE759B">
        <w:rPr>
          <w:lang w:eastAsia="zh-CN"/>
        </w:rPr>
        <w:t xml:space="preserve">adjacent-channel deployment, which is the deployment case 4 as in RAN1 agreements, </w:t>
      </w:r>
      <w:r w:rsidR="00165B84">
        <w:rPr>
          <w:lang w:eastAsia="zh-CN"/>
        </w:rPr>
        <w:t xml:space="preserve">RAN4 need some co-existence study using Rel-16 as starting point. </w:t>
      </w:r>
      <w:r w:rsidR="005E064C">
        <w:rPr>
          <w:lang w:eastAsia="zh-CN"/>
        </w:rPr>
        <w:t>Compared to Rel-16 CLI, the major difference is that one operator uses SBFD operation with the same SBFD sub-band configuration</w:t>
      </w:r>
      <w:r w:rsidR="00113238">
        <w:rPr>
          <w:lang w:eastAsia="zh-CN"/>
        </w:rPr>
        <w:t xml:space="preserve">. If we assume the sub-band adjacent to the other operator’s channel would use the same TDD time frame configuration for co-existence, it is foreseen it may reduce </w:t>
      </w:r>
      <w:r w:rsidR="00A14CD6">
        <w:rPr>
          <w:lang w:eastAsia="zh-CN"/>
        </w:rPr>
        <w:t>some interference in some level which can be further qu</w:t>
      </w:r>
      <w:r w:rsidR="00A362FD">
        <w:rPr>
          <w:lang w:eastAsia="zh-CN"/>
        </w:rPr>
        <w:t>antified in the co-existence study.</w:t>
      </w:r>
      <w:r w:rsidR="003702AF">
        <w:rPr>
          <w:lang w:eastAsia="zh-CN"/>
        </w:rPr>
        <w:t xml:space="preserve"> </w:t>
      </w:r>
    </w:p>
    <w:p w14:paraId="682910A0" w14:textId="29C71F90" w:rsidR="0034375D" w:rsidRDefault="0034375D" w:rsidP="00D8371F">
      <w:pPr>
        <w:rPr>
          <w:lang w:eastAsia="zh-CN"/>
        </w:rPr>
      </w:pPr>
      <w:r>
        <w:rPr>
          <w:lang w:eastAsia="zh-CN"/>
        </w:rPr>
        <w:t xml:space="preserve">For co-channel </w:t>
      </w:r>
      <w:r w:rsidR="00C440F2">
        <w:rPr>
          <w:lang w:eastAsia="zh-CN"/>
        </w:rPr>
        <w:t xml:space="preserve">SBFD </w:t>
      </w:r>
      <w:r w:rsidR="00B718EE">
        <w:rPr>
          <w:lang w:eastAsia="zh-CN"/>
        </w:rPr>
        <w:t xml:space="preserve">deployment cases, RAN4 task is to study the feasibility aspects considering </w:t>
      </w:r>
      <w:r w:rsidR="00C440F2">
        <w:rPr>
          <w:lang w:eastAsia="zh-CN"/>
        </w:rPr>
        <w:t xml:space="preserve">inter-sub band </w:t>
      </w:r>
      <w:r w:rsidR="00B718EE">
        <w:rPr>
          <w:lang w:eastAsia="zh-CN"/>
        </w:rPr>
        <w:t>self</w:t>
      </w:r>
      <w:r w:rsidR="00C440F2">
        <w:rPr>
          <w:lang w:eastAsia="zh-CN"/>
        </w:rPr>
        <w:t xml:space="preserve">-interference, inter-sub band interference from other sectors for co-site deployments, and </w:t>
      </w:r>
      <w:r w:rsidR="00372077">
        <w:rPr>
          <w:lang w:eastAsia="zh-CN"/>
        </w:rPr>
        <w:t xml:space="preserve">inter-sub band interference from inter-sites. The study includes both FR1 and FR2. For FR1 different </w:t>
      </w:r>
      <w:r w:rsidR="00D52815">
        <w:rPr>
          <w:lang w:eastAsia="zh-CN"/>
        </w:rPr>
        <w:t xml:space="preserve">base station classes should be considered separately. For self-interference, the overall suppression can be achieved from </w:t>
      </w:r>
      <w:r w:rsidR="00865FF4">
        <w:rPr>
          <w:lang w:eastAsia="zh-CN"/>
        </w:rPr>
        <w:t xml:space="preserve">the combination of </w:t>
      </w:r>
      <w:r w:rsidR="00D52815">
        <w:rPr>
          <w:lang w:eastAsia="zh-CN"/>
        </w:rPr>
        <w:t>spatial isolation, frequency isolation, RF sub-band filter</w:t>
      </w:r>
      <w:r w:rsidR="00865FF4">
        <w:rPr>
          <w:lang w:eastAsia="zh-CN"/>
        </w:rPr>
        <w:t xml:space="preserve">, and digital cancellation. It should be noted that some of the measures may not </w:t>
      </w:r>
      <w:r w:rsidR="00865FF4">
        <w:rPr>
          <w:lang w:eastAsia="zh-CN"/>
        </w:rPr>
        <w:lastRenderedPageBreak/>
        <w:t xml:space="preserve">be adopted </w:t>
      </w:r>
      <w:r w:rsidR="00955946">
        <w:rPr>
          <w:lang w:eastAsia="zh-CN"/>
        </w:rPr>
        <w:t xml:space="preserve">and it can be different for different implementations. On the </w:t>
      </w:r>
      <w:r w:rsidR="004D0C46">
        <w:rPr>
          <w:lang w:eastAsia="zh-CN"/>
        </w:rPr>
        <w:t xml:space="preserve">BS-BS </w:t>
      </w:r>
      <w:r w:rsidR="00955946">
        <w:rPr>
          <w:lang w:eastAsia="zh-CN"/>
        </w:rPr>
        <w:t>CLI</w:t>
      </w:r>
      <w:r w:rsidR="004D0C46">
        <w:rPr>
          <w:lang w:eastAsia="zh-CN"/>
        </w:rPr>
        <w:t xml:space="preserve"> interference, for the victim, the RX receiver blocking and reference sensitivity </w:t>
      </w:r>
      <w:r w:rsidR="00DC1BDE">
        <w:rPr>
          <w:lang w:eastAsia="zh-CN"/>
        </w:rPr>
        <w:t xml:space="preserve">degradation </w:t>
      </w:r>
      <w:r w:rsidR="004D0C46">
        <w:rPr>
          <w:lang w:eastAsia="zh-CN"/>
        </w:rPr>
        <w:t xml:space="preserve">should be evaluated. </w:t>
      </w:r>
      <w:r w:rsidR="00DC1BDE">
        <w:rPr>
          <w:lang w:eastAsia="zh-CN"/>
        </w:rPr>
        <w:t>The conducted general blocking requirements in TS 38.104 clause 7.4.2.2, can be considered as one of the receiver blocking capability for FR1 base station</w:t>
      </w:r>
      <w:r w:rsidR="001C3AA5">
        <w:rPr>
          <w:lang w:eastAsia="zh-CN"/>
        </w:rPr>
        <w:t xml:space="preserve">, i.e. -43 </w:t>
      </w:r>
      <w:proofErr w:type="spellStart"/>
      <w:r w:rsidR="001C3AA5">
        <w:rPr>
          <w:lang w:eastAsia="zh-CN"/>
        </w:rPr>
        <w:t>dBm</w:t>
      </w:r>
      <w:proofErr w:type="spellEnd"/>
      <w:r w:rsidR="001C3AA5">
        <w:rPr>
          <w:lang w:eastAsia="zh-CN"/>
        </w:rPr>
        <w:t xml:space="preserve"> for WA BS</w:t>
      </w:r>
      <w:r w:rsidR="00DC1BDE">
        <w:rPr>
          <w:lang w:eastAsia="zh-CN"/>
        </w:rPr>
        <w:t xml:space="preserve">. </w:t>
      </w:r>
      <w:r w:rsidR="00D45B19">
        <w:rPr>
          <w:lang w:eastAsia="zh-CN"/>
        </w:rPr>
        <w:t xml:space="preserve">For FR2 only radiated OTA requirement is defined, the OTA reference sensitivity level is declared parameter by the vendor. </w:t>
      </w:r>
      <w:r w:rsidR="00D45B19">
        <w:t>For Wide Area BS, EIS</w:t>
      </w:r>
      <w:r w:rsidR="00D45B19">
        <w:rPr>
          <w:vertAlign w:val="subscript"/>
        </w:rPr>
        <w:t>REFSENS_50M</w:t>
      </w:r>
      <w:r w:rsidR="00D45B19">
        <w:t xml:space="preserve"> is an integer value in the range -96 to -119 </w:t>
      </w:r>
      <w:proofErr w:type="spellStart"/>
      <w:r w:rsidR="00D45B19">
        <w:t>dBm</w:t>
      </w:r>
      <w:proofErr w:type="spellEnd"/>
      <w:r w:rsidR="00D45B19">
        <w:t>. Hence the interfering p</w:t>
      </w:r>
      <w:r w:rsidR="00D45B19">
        <w:rPr>
          <w:lang w:eastAsia="zh-CN"/>
        </w:rPr>
        <w:t xml:space="preserve">ower lever is </w:t>
      </w:r>
      <w:r w:rsidR="00D45B19" w:rsidRPr="001F053E">
        <w:rPr>
          <w:rFonts w:ascii="Arial" w:eastAsiaTheme="minorEastAsia" w:hAnsi="Arial" w:cs="Arial"/>
          <w:sz w:val="18"/>
          <w:lang w:val="sv-SE" w:eastAsia="en-US"/>
        </w:rPr>
        <w:t>EIS</w:t>
      </w:r>
      <w:r w:rsidR="00D45B19" w:rsidRPr="001F053E">
        <w:rPr>
          <w:rFonts w:ascii="Arial" w:eastAsiaTheme="minorEastAsia" w:hAnsi="Arial" w:cs="Arial"/>
          <w:sz w:val="18"/>
          <w:vertAlign w:val="subscript"/>
          <w:lang w:val="sv-SE" w:eastAsia="en-US"/>
        </w:rPr>
        <w:t>REFSENS_50M</w:t>
      </w:r>
      <w:r w:rsidR="00D45B19" w:rsidRPr="001F053E">
        <w:rPr>
          <w:rFonts w:ascii="Arial" w:eastAsiaTheme="minorEastAsia" w:hAnsi="Arial" w:cs="Arial"/>
          <w:sz w:val="18"/>
          <w:lang w:val="sv-SE" w:eastAsia="en-US"/>
        </w:rPr>
        <w:t xml:space="preserve"> + 33 + </w:t>
      </w:r>
      <w:r w:rsidR="00D45B19" w:rsidRPr="001F053E">
        <w:rPr>
          <w:rFonts w:ascii="Arial" w:eastAsiaTheme="minorEastAsia" w:hAnsi="Arial" w:cs="Arial"/>
          <w:sz w:val="18"/>
          <w:lang w:eastAsia="en-US"/>
        </w:rPr>
        <w:t>Δ</w:t>
      </w:r>
      <w:r w:rsidR="00D45B19" w:rsidRPr="001F053E">
        <w:rPr>
          <w:rFonts w:ascii="Arial" w:eastAsiaTheme="minorEastAsia" w:hAnsi="Arial" w:cs="Arial"/>
          <w:sz w:val="18"/>
          <w:vertAlign w:val="subscript"/>
          <w:lang w:val="sv-SE" w:eastAsia="en-US"/>
        </w:rPr>
        <w:t>FR2_REFSENS</w:t>
      </w:r>
      <w:r w:rsidR="00D45B19">
        <w:rPr>
          <w:rFonts w:ascii="Arial" w:eastAsiaTheme="minorEastAsia" w:hAnsi="Arial" w:cs="Arial"/>
          <w:sz w:val="18"/>
          <w:vertAlign w:val="subscript"/>
          <w:lang w:val="sv-SE" w:eastAsia="en-US"/>
        </w:rPr>
        <w:t xml:space="preserve">, </w:t>
      </w:r>
      <w:r w:rsidR="00D45B19" w:rsidRPr="00D45B19">
        <w:rPr>
          <w:lang w:eastAsia="zh-CN"/>
        </w:rPr>
        <w:t>at reference direction</w:t>
      </w:r>
      <w:r w:rsidR="001A254D">
        <w:rPr>
          <w:lang w:eastAsia="zh-CN"/>
        </w:rPr>
        <w:t xml:space="preserve">, the OTA blocking level is -66 </w:t>
      </w:r>
      <w:proofErr w:type="spellStart"/>
      <w:r w:rsidR="001A254D">
        <w:rPr>
          <w:lang w:eastAsia="zh-CN"/>
        </w:rPr>
        <w:t>dBm</w:t>
      </w:r>
      <w:proofErr w:type="spellEnd"/>
      <w:r w:rsidR="001A254D">
        <w:rPr>
          <w:lang w:eastAsia="zh-CN"/>
        </w:rPr>
        <w:t xml:space="preserve"> to -89 </w:t>
      </w:r>
      <w:proofErr w:type="spellStart"/>
      <w:r w:rsidR="001A254D">
        <w:rPr>
          <w:lang w:eastAsia="zh-CN"/>
        </w:rPr>
        <w:t>dBm</w:t>
      </w:r>
      <w:proofErr w:type="spellEnd"/>
      <w:r w:rsidR="001A254D">
        <w:rPr>
          <w:lang w:eastAsia="zh-CN"/>
        </w:rPr>
        <w:t xml:space="preserve">. The blocking level at each receiver chain should be further calculated to include the </w:t>
      </w:r>
      <w:r w:rsidR="003702AF">
        <w:rPr>
          <w:lang w:val="en-US"/>
        </w:rPr>
        <w:t>analogue beamforming gain, while at the LNA input the power level only need to include the element gain.</w:t>
      </w:r>
    </w:p>
    <w:p w14:paraId="132E875E" w14:textId="77777777" w:rsidR="001F053E" w:rsidRDefault="001F053E" w:rsidP="001F053E">
      <w:pPr>
        <w:pStyle w:val="TH"/>
        <w:rPr>
          <w:lang w:eastAsia="zh-CN"/>
        </w:rPr>
      </w:pPr>
      <w:r>
        <w:t xml:space="preserve">Table </w:t>
      </w:r>
      <w:r>
        <w:rPr>
          <w:lang w:eastAsia="zh-CN"/>
        </w:rPr>
        <w:t>7.4.2.2</w:t>
      </w:r>
      <w:r>
        <w:t>-</w:t>
      </w:r>
      <w:r>
        <w:rPr>
          <w:lang w:eastAsia="zh-CN"/>
        </w:rPr>
        <w:t>1</w:t>
      </w:r>
      <w:r>
        <w:t>: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F053E" w14:paraId="56653795" w14:textId="77777777" w:rsidTr="001F053E">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7B0BCB68" w14:textId="77777777" w:rsidR="001F053E" w:rsidRDefault="001F053E">
            <w:pPr>
              <w:pStyle w:val="TAH"/>
              <w:tabs>
                <w:tab w:val="left" w:pos="540"/>
                <w:tab w:val="left" w:pos="1260"/>
                <w:tab w:val="left" w:pos="1800"/>
              </w:tabs>
              <w:rPr>
                <w:rFonts w:eastAsiaTheme="minorEastAsia"/>
                <w:lang w:eastAsia="en-US"/>
              </w:rPr>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E873FB5" w14:textId="77777777" w:rsidR="001F053E" w:rsidRDefault="001F053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75A3BE05" w14:textId="77777777" w:rsidR="001F053E" w:rsidRDefault="001F053E">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5BDB9A8" w14:textId="77777777" w:rsidR="001F053E" w:rsidRDefault="001F053E">
            <w:pPr>
              <w:pStyle w:val="TAH"/>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7A8834F9" w14:textId="77777777" w:rsidR="001F053E" w:rsidRDefault="001F053E">
            <w:pPr>
              <w:pStyle w:val="TAH"/>
              <w:tabs>
                <w:tab w:val="left" w:pos="540"/>
                <w:tab w:val="left" w:pos="1260"/>
                <w:tab w:val="left" w:pos="1800"/>
              </w:tabs>
              <w:rPr>
                <w:lang w:eastAsia="ja-JP"/>
              </w:rPr>
            </w:pPr>
            <w:r>
              <w:t>Type of interfering signal</w:t>
            </w:r>
          </w:p>
        </w:tc>
      </w:tr>
      <w:tr w:rsidR="001F053E" w14:paraId="5B932943" w14:textId="77777777" w:rsidTr="001F053E">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0412242D" w14:textId="77777777" w:rsidR="001F053E" w:rsidRDefault="001F053E">
            <w:pPr>
              <w:pStyle w:val="TAC"/>
              <w:tabs>
                <w:tab w:val="left" w:pos="540"/>
                <w:tab w:val="left" w:pos="1260"/>
                <w:tab w:val="left" w:pos="1800"/>
              </w:tabs>
              <w:rPr>
                <w:lang w:eastAsia="zh-CN"/>
              </w:rPr>
            </w:pPr>
            <w:r>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47028C0B" w14:textId="77777777" w:rsidR="001F053E" w:rsidRDefault="001F053E">
            <w:pPr>
              <w:pStyle w:val="TAC"/>
              <w:tabs>
                <w:tab w:val="left" w:pos="540"/>
                <w:tab w:val="left" w:pos="1260"/>
                <w:tab w:val="left" w:pos="1800"/>
              </w:tabs>
              <w:rPr>
                <w:rFonts w:eastAsiaTheme="minorEastAsia"/>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47C35697" w14:textId="77777777" w:rsidR="001F053E" w:rsidRDefault="001F053E">
            <w:pPr>
              <w:pStyle w:val="TAC"/>
              <w:tabs>
                <w:tab w:val="left" w:pos="540"/>
                <w:tab w:val="left" w:pos="1260"/>
                <w:tab w:val="left" w:pos="1800"/>
              </w:tabs>
              <w:rPr>
                <w:lang w:eastAsia="zh-CN"/>
              </w:rPr>
            </w:pPr>
            <w:r>
              <w:rPr>
                <w:lang w:eastAsia="zh-CN"/>
              </w:rPr>
              <w:t>Wide Area BS: -43</w:t>
            </w:r>
          </w:p>
          <w:p w14:paraId="2BDDBB78" w14:textId="77777777" w:rsidR="001F053E" w:rsidRDefault="001F053E">
            <w:pPr>
              <w:pStyle w:val="TAC"/>
              <w:tabs>
                <w:tab w:val="left" w:pos="540"/>
                <w:tab w:val="left" w:pos="1260"/>
                <w:tab w:val="left" w:pos="1800"/>
              </w:tabs>
              <w:rPr>
                <w:lang w:eastAsia="zh-CN"/>
              </w:rPr>
            </w:pPr>
            <w:r>
              <w:rPr>
                <w:lang w:eastAsia="zh-CN"/>
              </w:rPr>
              <w:t>Medium Range BS: -38</w:t>
            </w:r>
          </w:p>
          <w:p w14:paraId="746DB18C" w14:textId="77777777" w:rsidR="001F053E" w:rsidRDefault="001F053E">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F414896" w14:textId="77777777" w:rsidR="001F053E" w:rsidRDefault="001F053E">
            <w:pPr>
              <w:pStyle w:val="TAC"/>
              <w:tabs>
                <w:tab w:val="left" w:pos="540"/>
                <w:tab w:val="left" w:pos="1260"/>
                <w:tab w:val="left" w:pos="1800"/>
              </w:tabs>
              <w:rPr>
                <w:lang w:eastAsia="zh-CN"/>
              </w:rPr>
            </w:pPr>
            <w:r>
              <w:rPr>
                <w:rFonts w:cs="Arial"/>
              </w:rPr>
              <w:t>±</w:t>
            </w:r>
            <w:r>
              <w:t>7.5</w:t>
            </w:r>
          </w:p>
        </w:tc>
        <w:tc>
          <w:tcPr>
            <w:tcW w:w="2295" w:type="dxa"/>
            <w:tcBorders>
              <w:top w:val="single" w:sz="4" w:space="0" w:color="auto"/>
              <w:left w:val="single" w:sz="4" w:space="0" w:color="auto"/>
              <w:bottom w:val="single" w:sz="4" w:space="0" w:color="auto"/>
              <w:right w:val="single" w:sz="4" w:space="0" w:color="auto"/>
            </w:tcBorders>
            <w:hideMark/>
          </w:tcPr>
          <w:p w14:paraId="768A7EBA" w14:textId="77777777" w:rsidR="001F053E" w:rsidRDefault="001F053E">
            <w:pPr>
              <w:pStyle w:val="TAC"/>
              <w:rPr>
                <w:rFonts w:eastAsiaTheme="minorEastAsia"/>
                <w:lang w:eastAsia="en-US"/>
              </w:rPr>
            </w:pPr>
            <w:r>
              <w:t xml:space="preserve">5 MHz DFT-s-OFDM </w:t>
            </w:r>
            <w:r>
              <w:rPr>
                <w:lang w:eastAsia="zh-CN"/>
              </w:rPr>
              <w:t>NR</w:t>
            </w:r>
            <w:r>
              <w:t xml:space="preserve"> signal</w:t>
            </w:r>
          </w:p>
          <w:p w14:paraId="3A2C966A" w14:textId="77777777" w:rsidR="001F053E" w:rsidRDefault="001F053E">
            <w:pPr>
              <w:pStyle w:val="TAC"/>
              <w:tabs>
                <w:tab w:val="left" w:pos="540"/>
                <w:tab w:val="left" w:pos="1260"/>
                <w:tab w:val="left" w:pos="1800"/>
              </w:tabs>
              <w:rPr>
                <w:lang w:eastAsia="ja-JP"/>
              </w:rPr>
            </w:pPr>
            <w:r>
              <w:t>15 kHz SCS</w:t>
            </w:r>
            <w:r>
              <w:rPr>
                <w:lang w:val="sv-SE"/>
              </w:rPr>
              <w:t>, 25 RBs</w:t>
            </w:r>
          </w:p>
        </w:tc>
      </w:tr>
      <w:tr w:rsidR="001F053E" w14:paraId="7C18651B" w14:textId="77777777" w:rsidTr="001F053E">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37A2D77E" w14:textId="77777777" w:rsidR="001F053E" w:rsidRDefault="001F053E">
            <w:pPr>
              <w:pStyle w:val="TAC"/>
              <w:tabs>
                <w:tab w:val="left" w:pos="540"/>
                <w:tab w:val="left" w:pos="1260"/>
                <w:tab w:val="left" w:pos="1800"/>
              </w:tabs>
              <w:rPr>
                <w:lang w:eastAsia="zh-CN"/>
              </w:rPr>
            </w:pPr>
            <w:r>
              <w:rPr>
                <w:lang w:eastAsia="zh-CN"/>
              </w:rPr>
              <w:t>25, 30, 35, 40, 45, 50, 60, 70, 80, 90, 100</w:t>
            </w:r>
          </w:p>
        </w:tc>
        <w:tc>
          <w:tcPr>
            <w:tcW w:w="1792" w:type="dxa"/>
            <w:tcBorders>
              <w:top w:val="single" w:sz="4" w:space="0" w:color="auto"/>
              <w:left w:val="single" w:sz="4" w:space="0" w:color="auto"/>
              <w:bottom w:val="single" w:sz="4" w:space="0" w:color="auto"/>
              <w:right w:val="single" w:sz="4" w:space="0" w:color="auto"/>
            </w:tcBorders>
            <w:hideMark/>
          </w:tcPr>
          <w:p w14:paraId="7D31C2AE" w14:textId="77777777" w:rsidR="001F053E" w:rsidRDefault="001F053E">
            <w:pPr>
              <w:pStyle w:val="TAC"/>
              <w:tabs>
                <w:tab w:val="left" w:pos="540"/>
                <w:tab w:val="left" w:pos="1260"/>
                <w:tab w:val="left" w:pos="1800"/>
              </w:tabs>
              <w:rPr>
                <w:rFonts w:eastAsiaTheme="minorEastAsia"/>
                <w:lang w:eastAsia="ja-JP"/>
              </w:rPr>
            </w:pPr>
            <w:r>
              <w:rPr>
                <w:rFonts w:cs="Arial"/>
              </w:rPr>
              <w:t>P</w:t>
            </w:r>
            <w:r>
              <w:rPr>
                <w:rFonts w:cs="Arial"/>
                <w:vertAlign w:val="subscript"/>
              </w:rPr>
              <w:t>REFSENS</w:t>
            </w:r>
            <w:r>
              <w:t xml:space="preserve"> + x dB</w:t>
            </w:r>
          </w:p>
        </w:tc>
        <w:tc>
          <w:tcPr>
            <w:tcW w:w="2105" w:type="dxa"/>
            <w:tcBorders>
              <w:top w:val="single" w:sz="4" w:space="0" w:color="auto"/>
              <w:left w:val="single" w:sz="4" w:space="0" w:color="auto"/>
              <w:bottom w:val="single" w:sz="4" w:space="0" w:color="auto"/>
              <w:right w:val="single" w:sz="4" w:space="0" w:color="auto"/>
            </w:tcBorders>
            <w:hideMark/>
          </w:tcPr>
          <w:p w14:paraId="7906791B" w14:textId="77777777" w:rsidR="001F053E" w:rsidRDefault="001F053E">
            <w:pPr>
              <w:pStyle w:val="TAC"/>
              <w:tabs>
                <w:tab w:val="left" w:pos="540"/>
                <w:tab w:val="left" w:pos="1260"/>
                <w:tab w:val="left" w:pos="1800"/>
              </w:tabs>
              <w:rPr>
                <w:lang w:eastAsia="zh-CN"/>
              </w:rPr>
            </w:pPr>
            <w:r>
              <w:rPr>
                <w:lang w:eastAsia="zh-CN"/>
              </w:rPr>
              <w:t>Wide Area BS: -43</w:t>
            </w:r>
          </w:p>
          <w:p w14:paraId="0860F03B" w14:textId="77777777" w:rsidR="001F053E" w:rsidRDefault="001F053E">
            <w:pPr>
              <w:pStyle w:val="TAC"/>
              <w:tabs>
                <w:tab w:val="left" w:pos="540"/>
                <w:tab w:val="left" w:pos="1260"/>
                <w:tab w:val="left" w:pos="1800"/>
              </w:tabs>
              <w:rPr>
                <w:lang w:eastAsia="zh-CN"/>
              </w:rPr>
            </w:pPr>
            <w:r>
              <w:rPr>
                <w:lang w:eastAsia="zh-CN"/>
              </w:rPr>
              <w:t>Medium Range BS: -38</w:t>
            </w:r>
          </w:p>
          <w:p w14:paraId="09ECBECF" w14:textId="77777777" w:rsidR="001F053E" w:rsidRDefault="001F053E">
            <w:pPr>
              <w:pStyle w:val="TAC"/>
              <w:tabs>
                <w:tab w:val="left" w:pos="540"/>
                <w:tab w:val="left" w:pos="1260"/>
                <w:tab w:val="left" w:pos="1800"/>
              </w:tabs>
              <w:rPr>
                <w:lang w:eastAsia="zh-CN"/>
              </w:rPr>
            </w:pPr>
            <w:r>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5A60C797" w14:textId="77777777" w:rsidR="001F053E" w:rsidRDefault="001F053E">
            <w:pPr>
              <w:pStyle w:val="TAC"/>
              <w:tabs>
                <w:tab w:val="left" w:pos="540"/>
                <w:tab w:val="left" w:pos="1260"/>
                <w:tab w:val="left" w:pos="1800"/>
              </w:tabs>
              <w:rPr>
                <w:lang w:eastAsia="zh-CN"/>
              </w:rPr>
            </w:pPr>
            <w:r>
              <w:rPr>
                <w:rFonts w:cs="Arial"/>
              </w:rP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DD5D521" w14:textId="77777777" w:rsidR="001F053E" w:rsidRDefault="001F053E">
            <w:pPr>
              <w:pStyle w:val="TAC"/>
              <w:tabs>
                <w:tab w:val="left" w:pos="540"/>
                <w:tab w:val="left" w:pos="1260"/>
                <w:tab w:val="left" w:pos="1800"/>
              </w:tabs>
              <w:rPr>
                <w:rFonts w:eastAsiaTheme="minorEastAsia"/>
                <w:lang w:eastAsia="en-US"/>
              </w:rPr>
            </w:pPr>
            <w:r>
              <w:rPr>
                <w:lang w:eastAsia="zh-CN"/>
              </w:rPr>
              <w:t>20 </w:t>
            </w:r>
            <w:r>
              <w:t xml:space="preserve">MHz DFT-s-OFDM </w:t>
            </w:r>
            <w:r>
              <w:rPr>
                <w:lang w:eastAsia="zh-CN"/>
              </w:rPr>
              <w:t xml:space="preserve">NR </w:t>
            </w:r>
            <w:r>
              <w:t>signal</w:t>
            </w:r>
          </w:p>
          <w:p w14:paraId="1F5E34B2" w14:textId="77777777" w:rsidR="001F053E" w:rsidRDefault="001F053E">
            <w:pPr>
              <w:pStyle w:val="TAC"/>
              <w:tabs>
                <w:tab w:val="left" w:pos="540"/>
                <w:tab w:val="left" w:pos="1260"/>
                <w:tab w:val="left" w:pos="1800"/>
              </w:tabs>
              <w:rPr>
                <w:lang w:eastAsia="ja-JP"/>
              </w:rPr>
            </w:pPr>
            <w:r>
              <w:t>15 kHz SCS</w:t>
            </w:r>
            <w:r>
              <w:rPr>
                <w:lang w:val="sv-SE"/>
              </w:rPr>
              <w:t>, 100 RBs</w:t>
            </w:r>
          </w:p>
        </w:tc>
      </w:tr>
      <w:tr w:rsidR="001F053E" w14:paraId="3CBE4943" w14:textId="77777777" w:rsidTr="001F053E">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4EEBB1D9" w14:textId="77777777" w:rsidR="001F053E" w:rsidRDefault="001F053E">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and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p w14:paraId="4312A12E" w14:textId="77777777" w:rsidR="001F053E" w:rsidRDefault="001F053E">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w:t>
            </w:r>
            <w:proofErr w:type="spellStart"/>
            <w:r>
              <w:rPr>
                <w:rFonts w:cs="Arial"/>
              </w:rPr>
              <w:t>dB.</w:t>
            </w:r>
            <w:proofErr w:type="spellEnd"/>
            <w:r>
              <w:rPr>
                <w:rFonts w:cs="Arial"/>
              </w:rPr>
              <w:t xml:space="preserve"> </w:t>
            </w:r>
            <w:r>
              <w:rPr>
                <w:rFonts w:cs="v3.8.0"/>
              </w:rPr>
              <w:t xml:space="preserve">For a BS capable of multi-band operation, </w:t>
            </w:r>
            <w:r>
              <w:rPr>
                <w:rFonts w:cs="Arial"/>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Pr>
                <w:rFonts w:cs="Arial"/>
              </w:rPr>
              <w:t>dB.</w:t>
            </w:r>
            <w:proofErr w:type="spellEnd"/>
          </w:p>
        </w:tc>
      </w:tr>
    </w:tbl>
    <w:p w14:paraId="6B0D6A3A" w14:textId="77777777" w:rsidR="001F053E" w:rsidRDefault="001F053E" w:rsidP="001F053E">
      <w:pPr>
        <w:rPr>
          <w:lang w:eastAsia="zh-CN"/>
        </w:rPr>
      </w:pPr>
    </w:p>
    <w:p w14:paraId="189B3E05" w14:textId="77777777" w:rsidR="001F053E" w:rsidRPr="001F053E" w:rsidRDefault="001F053E" w:rsidP="001F053E">
      <w:pPr>
        <w:keepNext/>
        <w:keepLines/>
        <w:overflowPunct/>
        <w:autoSpaceDE/>
        <w:autoSpaceDN/>
        <w:adjustRightInd/>
        <w:spacing w:before="60"/>
        <w:jc w:val="center"/>
        <w:textAlignment w:val="auto"/>
        <w:rPr>
          <w:rFonts w:ascii="Arial" w:hAnsi="Arial" w:cs="Arial"/>
          <w:b/>
          <w:lang w:eastAsia="zh-CN"/>
        </w:rPr>
      </w:pPr>
      <w:r w:rsidRPr="001F053E">
        <w:rPr>
          <w:rFonts w:ascii="Arial" w:eastAsiaTheme="minorEastAsia" w:hAnsi="Arial" w:cs="Arial"/>
          <w:b/>
          <w:lang w:eastAsia="en-US"/>
        </w:rPr>
        <w:t xml:space="preserve">Table </w:t>
      </w:r>
      <w:r w:rsidRPr="001F053E">
        <w:rPr>
          <w:rFonts w:ascii="Arial" w:hAnsi="Arial" w:cs="Arial"/>
          <w:b/>
          <w:lang w:eastAsia="zh-CN"/>
        </w:rPr>
        <w:t>10.5.2.3</w:t>
      </w:r>
      <w:r w:rsidRPr="001F053E">
        <w:rPr>
          <w:rFonts w:ascii="Arial" w:eastAsiaTheme="minorEastAsia" w:hAnsi="Arial" w:cs="Arial"/>
          <w:b/>
          <w:lang w:eastAsia="en-US"/>
        </w:rPr>
        <w:t>-</w:t>
      </w:r>
      <w:r w:rsidRPr="001F053E">
        <w:rPr>
          <w:rFonts w:ascii="Arial" w:hAnsi="Arial" w:cs="Arial"/>
          <w:b/>
          <w:lang w:eastAsia="zh-CN"/>
        </w:rPr>
        <w:t>1</w:t>
      </w:r>
      <w:r w:rsidRPr="001F053E">
        <w:rPr>
          <w:rFonts w:ascii="Arial" w:eastAsiaTheme="minorEastAsia" w:hAnsi="Arial" w:cs="Arial"/>
          <w:b/>
          <w:lang w:eastAsia="en-US"/>
        </w:rPr>
        <w:t xml:space="preserve">: General OTA blocking requirement for </w:t>
      </w:r>
      <w:r w:rsidRPr="001F053E">
        <w:rPr>
          <w:rFonts w:ascii="Arial" w:eastAsiaTheme="minorEastAsia" w:hAnsi="Arial" w:cs="Arial"/>
          <w:b/>
          <w:i/>
          <w:lang w:eastAsia="en-US"/>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1983"/>
        <w:gridCol w:w="1767"/>
        <w:gridCol w:w="2258"/>
      </w:tblGrid>
      <w:tr w:rsidR="001F053E" w:rsidRPr="001F053E" w14:paraId="381975A4" w14:textId="77777777" w:rsidTr="001F053E">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6A70B47"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等线" w:hAnsi="Arial" w:cs="Arial"/>
                <w:b/>
                <w:sz w:val="18"/>
                <w:lang w:eastAsia="en-US"/>
              </w:rPr>
            </w:pPr>
            <w:r w:rsidRPr="001F053E">
              <w:rPr>
                <w:rFonts w:ascii="Arial" w:eastAsiaTheme="minorEastAsia" w:hAnsi="Arial" w:cs="Arial"/>
                <w:b/>
                <w:i/>
                <w:sz w:val="18"/>
                <w:lang w:eastAsia="en-US"/>
              </w:rPr>
              <w:t>BS channel bandwidth</w:t>
            </w:r>
            <w:r w:rsidRPr="001F053E">
              <w:rPr>
                <w:rFonts w:ascii="Arial" w:eastAsiaTheme="minorEastAsia" w:hAnsi="Arial" w:cs="Arial"/>
                <w:b/>
                <w:sz w:val="18"/>
                <w:lang w:eastAsia="en-US"/>
              </w:rPr>
              <w:t xml:space="preserve"> of the </w:t>
            </w:r>
            <w:r w:rsidRPr="001F053E">
              <w:rPr>
                <w:rFonts w:ascii="Arial" w:eastAsiaTheme="minorEastAsia" w:hAnsi="Arial" w:cs="Arial"/>
                <w:b/>
                <w:i/>
                <w:sz w:val="18"/>
                <w:lang w:eastAsia="en-US"/>
              </w:rPr>
              <w:t>lowest/highest carrier</w:t>
            </w:r>
            <w:r w:rsidRPr="001F053E">
              <w:rPr>
                <w:rFonts w:ascii="Arial" w:eastAsiaTheme="minorEastAsia" w:hAnsi="Arial" w:cs="Arial"/>
                <w:b/>
                <w:sz w:val="18"/>
                <w:lang w:eastAsia="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6864E2"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Theme="minorEastAsia" w:hAnsi="Arial" w:cs="Arial"/>
                <w:b/>
                <w:sz w:val="18"/>
                <w:lang w:eastAsia="ja-JP"/>
              </w:rPr>
            </w:pPr>
            <w:r w:rsidRPr="001F053E">
              <w:rPr>
                <w:rFonts w:ascii="Arial" w:eastAsiaTheme="minorEastAsia" w:hAnsi="Arial" w:cs="Arial"/>
                <w:b/>
                <w:sz w:val="18"/>
                <w:lang w:eastAsia="en-US"/>
              </w:rPr>
              <w:t>OTA wanted signal mean power (</w:t>
            </w:r>
            <w:proofErr w:type="spellStart"/>
            <w:r w:rsidRPr="001F053E">
              <w:rPr>
                <w:rFonts w:ascii="Arial" w:eastAsiaTheme="minorEastAsia" w:hAnsi="Arial" w:cs="Arial"/>
                <w:b/>
                <w:sz w:val="18"/>
                <w:lang w:eastAsia="en-US"/>
              </w:rPr>
              <w:t>dBm</w:t>
            </w:r>
            <w:proofErr w:type="spellEnd"/>
            <w:r w:rsidRPr="001F053E">
              <w:rPr>
                <w:rFonts w:ascii="Arial" w:eastAsiaTheme="minorEastAsia" w:hAnsi="Arial" w:cs="Arial"/>
                <w:b/>
                <w:sz w:val="18"/>
                <w:lang w:eastAsia="en-US"/>
              </w:rPr>
              <w:t>)</w:t>
            </w:r>
          </w:p>
        </w:tc>
        <w:tc>
          <w:tcPr>
            <w:tcW w:w="1983" w:type="dxa"/>
            <w:tcBorders>
              <w:top w:val="single" w:sz="4" w:space="0" w:color="auto"/>
              <w:left w:val="single" w:sz="4" w:space="0" w:color="auto"/>
              <w:bottom w:val="single" w:sz="4" w:space="0" w:color="auto"/>
              <w:right w:val="single" w:sz="4" w:space="0" w:color="auto"/>
            </w:tcBorders>
            <w:hideMark/>
          </w:tcPr>
          <w:p w14:paraId="3CF2ED85"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Theme="minorEastAsia" w:hAnsi="Arial" w:cs="Arial"/>
                <w:b/>
                <w:sz w:val="18"/>
                <w:lang w:eastAsia="ja-JP"/>
              </w:rPr>
            </w:pPr>
            <w:r w:rsidRPr="001F053E">
              <w:rPr>
                <w:rFonts w:ascii="Arial" w:eastAsiaTheme="minorEastAsia" w:hAnsi="Arial" w:cs="Arial"/>
                <w:b/>
                <w:sz w:val="18"/>
                <w:lang w:eastAsia="en-US"/>
              </w:rPr>
              <w:t>OTA interfering signal mean power (</w:t>
            </w:r>
            <w:proofErr w:type="spellStart"/>
            <w:r w:rsidRPr="001F053E">
              <w:rPr>
                <w:rFonts w:ascii="Arial" w:eastAsiaTheme="minorEastAsia" w:hAnsi="Arial" w:cs="Arial"/>
                <w:b/>
                <w:sz w:val="18"/>
                <w:lang w:eastAsia="en-US"/>
              </w:rPr>
              <w:t>dBm</w:t>
            </w:r>
            <w:proofErr w:type="spellEnd"/>
            <w:r w:rsidRPr="001F053E">
              <w:rPr>
                <w:rFonts w:ascii="Arial" w:eastAsiaTheme="minorEastAsia" w:hAnsi="Arial" w:cs="Arial"/>
                <w:b/>
                <w:sz w:val="18"/>
                <w:lang w:eastAsia="en-US"/>
              </w:rPr>
              <w:t>)</w:t>
            </w:r>
          </w:p>
        </w:tc>
        <w:tc>
          <w:tcPr>
            <w:tcW w:w="1767" w:type="dxa"/>
            <w:tcBorders>
              <w:top w:val="single" w:sz="4" w:space="0" w:color="auto"/>
              <w:left w:val="single" w:sz="4" w:space="0" w:color="auto"/>
              <w:bottom w:val="single" w:sz="4" w:space="0" w:color="auto"/>
              <w:right w:val="single" w:sz="4" w:space="0" w:color="auto"/>
            </w:tcBorders>
            <w:hideMark/>
          </w:tcPr>
          <w:p w14:paraId="4E8EE2BA"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Theme="minorEastAsia" w:hAnsi="Arial" w:cs="Arial"/>
                <w:b/>
                <w:sz w:val="18"/>
                <w:lang w:eastAsia="en-US"/>
              </w:rPr>
            </w:pPr>
            <w:r w:rsidRPr="001F053E">
              <w:rPr>
                <w:rFonts w:ascii="Arial" w:eastAsiaTheme="minorEastAsia" w:hAnsi="Arial" w:cs="Arial"/>
                <w:b/>
                <w:sz w:val="18"/>
                <w:lang w:eastAsia="en-US"/>
              </w:rPr>
              <w:t>OTA interfering signal centre frequency offset</w:t>
            </w:r>
          </w:p>
          <w:p w14:paraId="5A9CEA7C"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Theme="minorEastAsia" w:hAnsi="Arial" w:cs="Arial"/>
                <w:b/>
                <w:sz w:val="18"/>
                <w:lang w:eastAsia="ja-JP"/>
              </w:rPr>
            </w:pPr>
            <w:r w:rsidRPr="001F053E">
              <w:rPr>
                <w:rFonts w:ascii="Arial" w:eastAsiaTheme="minorEastAsia" w:hAnsi="Arial" w:cs="Arial"/>
                <w:b/>
                <w:sz w:val="18"/>
                <w:lang w:eastAsia="en-US"/>
              </w:rPr>
              <w:t xml:space="preserve">from the lower/upper </w:t>
            </w:r>
            <w:r w:rsidRPr="001F053E">
              <w:rPr>
                <w:rFonts w:ascii="Arial" w:eastAsiaTheme="minorEastAsia" w:hAnsi="Arial" w:cs="Arial"/>
                <w:b/>
                <w:i/>
                <w:sz w:val="18"/>
                <w:lang w:eastAsia="en-US"/>
              </w:rPr>
              <w:t>Base Station RF Bandwidth</w:t>
            </w:r>
            <w:r w:rsidRPr="001F053E">
              <w:rPr>
                <w:rFonts w:ascii="Arial" w:eastAsiaTheme="minorEastAsia" w:hAnsi="Arial" w:cs="Arial"/>
                <w:b/>
                <w:sz w:val="18"/>
                <w:lang w:eastAsia="en-US"/>
              </w:rPr>
              <w:t xml:space="preserve"> edge or </w:t>
            </w:r>
            <w:r w:rsidRPr="001F053E">
              <w:rPr>
                <w:rFonts w:ascii="Arial" w:eastAsiaTheme="minorEastAsia" w:hAnsi="Arial" w:cs="Arial"/>
                <w:b/>
                <w:i/>
                <w:sz w:val="18"/>
                <w:lang w:eastAsia="en-US"/>
              </w:rPr>
              <w:t>sub-block</w:t>
            </w:r>
            <w:r w:rsidRPr="001F053E">
              <w:rPr>
                <w:rFonts w:ascii="Arial" w:eastAsiaTheme="minorEastAsia" w:hAnsi="Arial" w:cs="Arial"/>
                <w:b/>
                <w:sz w:val="18"/>
                <w:lang w:eastAsia="en-US"/>
              </w:rPr>
              <w:t xml:space="preserve"> edge inside a </w:t>
            </w:r>
            <w:r w:rsidRPr="001F053E">
              <w:rPr>
                <w:rFonts w:ascii="Arial" w:eastAsiaTheme="minorEastAsia" w:hAnsi="Arial" w:cs="Arial"/>
                <w:b/>
                <w:i/>
                <w:sz w:val="18"/>
                <w:lang w:eastAsia="en-US"/>
              </w:rPr>
              <w:t>sub-block gap</w:t>
            </w:r>
            <w:r w:rsidRPr="001F053E">
              <w:rPr>
                <w:rFonts w:ascii="Arial" w:eastAsiaTheme="minorEastAsia" w:hAnsi="Arial" w:cs="Arial"/>
                <w:b/>
                <w:sz w:val="18"/>
                <w:lang w:eastAsia="en-US"/>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0DC8CFC"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Theme="minorEastAsia" w:hAnsi="Arial" w:cs="Arial"/>
                <w:b/>
                <w:sz w:val="18"/>
                <w:lang w:eastAsia="ja-JP"/>
              </w:rPr>
            </w:pPr>
            <w:r w:rsidRPr="001F053E">
              <w:rPr>
                <w:rFonts w:ascii="Arial" w:eastAsiaTheme="minorEastAsia" w:hAnsi="Arial" w:cs="Arial"/>
                <w:b/>
                <w:sz w:val="18"/>
                <w:lang w:eastAsia="en-US"/>
              </w:rPr>
              <w:t>Type of OTA interfering signal</w:t>
            </w:r>
          </w:p>
        </w:tc>
      </w:tr>
      <w:tr w:rsidR="001F053E" w:rsidRPr="001F053E" w14:paraId="33ECE960" w14:textId="77777777" w:rsidTr="001F053E">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3C2E31A"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hAnsi="Arial" w:cs="Arial"/>
                <w:sz w:val="18"/>
                <w:lang w:eastAsia="zh-CN"/>
              </w:rPr>
            </w:pPr>
            <w:r w:rsidRPr="001F053E">
              <w:rPr>
                <w:rFonts w:ascii="Arial" w:eastAsiaTheme="minorEastAsia" w:hAnsi="Arial" w:cs="Arial"/>
                <w:sz w:val="18"/>
                <w:lang w:eastAsia="en-US"/>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268F4413"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等线" w:hAnsi="Arial" w:cs="Arial"/>
                <w:sz w:val="18"/>
                <w:lang w:eastAsia="ja-JP"/>
              </w:rPr>
            </w:pPr>
            <w:r w:rsidRPr="001F053E">
              <w:rPr>
                <w:rFonts w:ascii="Arial" w:eastAsiaTheme="minorEastAsia" w:hAnsi="Arial" w:cs="Arial"/>
                <w:sz w:val="18"/>
                <w:lang w:eastAsia="en-US"/>
              </w:rPr>
              <w:t>EIS</w:t>
            </w:r>
            <w:r w:rsidRPr="001F053E">
              <w:rPr>
                <w:rFonts w:ascii="Arial" w:eastAsiaTheme="minorEastAsia" w:hAnsi="Arial" w:cs="Arial"/>
                <w:sz w:val="18"/>
                <w:vertAlign w:val="subscript"/>
                <w:lang w:eastAsia="en-US"/>
              </w:rPr>
              <w:t>REFSENS</w:t>
            </w:r>
            <w:r w:rsidRPr="001F053E">
              <w:rPr>
                <w:rFonts w:ascii="Arial" w:eastAsiaTheme="minorEastAsia" w:hAnsi="Arial" w:cs="Arial"/>
                <w:sz w:val="18"/>
                <w:lang w:eastAsia="en-US"/>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1334865"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hAnsi="Arial" w:cs="Arial"/>
                <w:sz w:val="18"/>
                <w:lang w:val="sv-SE" w:eastAsia="zh-CN"/>
              </w:rPr>
            </w:pPr>
            <w:r w:rsidRPr="001F053E">
              <w:rPr>
                <w:rFonts w:ascii="Arial" w:eastAsiaTheme="minorEastAsia" w:hAnsi="Arial" w:cs="Arial"/>
                <w:sz w:val="18"/>
                <w:lang w:val="sv-SE" w:eastAsia="en-US"/>
              </w:rPr>
              <w:t>EIS</w:t>
            </w:r>
            <w:r w:rsidRPr="001F053E">
              <w:rPr>
                <w:rFonts w:ascii="Arial" w:eastAsiaTheme="minorEastAsia" w:hAnsi="Arial" w:cs="Arial"/>
                <w:sz w:val="18"/>
                <w:vertAlign w:val="subscript"/>
                <w:lang w:val="sv-SE" w:eastAsia="en-US"/>
              </w:rPr>
              <w:t>REFSENS_50M</w:t>
            </w:r>
            <w:r w:rsidRPr="001F053E">
              <w:rPr>
                <w:rFonts w:ascii="Arial" w:eastAsiaTheme="minorEastAsia" w:hAnsi="Arial" w:cs="Arial"/>
                <w:sz w:val="18"/>
                <w:lang w:val="sv-SE" w:eastAsia="en-US"/>
              </w:rPr>
              <w:t xml:space="preserve"> + 33 + </w:t>
            </w:r>
            <w:r w:rsidRPr="001F053E">
              <w:rPr>
                <w:rFonts w:ascii="Arial" w:eastAsiaTheme="minorEastAsia" w:hAnsi="Arial" w:cs="Arial"/>
                <w:sz w:val="18"/>
                <w:lang w:eastAsia="en-US"/>
              </w:rPr>
              <w:t>Δ</w:t>
            </w:r>
            <w:r w:rsidRPr="001F053E">
              <w:rPr>
                <w:rFonts w:ascii="Arial" w:eastAsiaTheme="minorEastAsia" w:hAnsi="Arial" w:cs="Arial"/>
                <w:sz w:val="18"/>
                <w:vertAlign w:val="subscript"/>
                <w:lang w:val="sv-SE" w:eastAsia="en-US"/>
              </w:rPr>
              <w:t>FR2_REFSENS</w:t>
            </w:r>
          </w:p>
        </w:tc>
        <w:tc>
          <w:tcPr>
            <w:tcW w:w="1767" w:type="dxa"/>
            <w:tcBorders>
              <w:top w:val="single" w:sz="4" w:space="0" w:color="auto"/>
              <w:left w:val="single" w:sz="4" w:space="0" w:color="auto"/>
              <w:bottom w:val="single" w:sz="4" w:space="0" w:color="auto"/>
              <w:right w:val="single" w:sz="4" w:space="0" w:color="auto"/>
            </w:tcBorders>
            <w:hideMark/>
          </w:tcPr>
          <w:p w14:paraId="076D2D13"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hAnsi="Arial" w:cs="Arial"/>
                <w:sz w:val="18"/>
                <w:lang w:eastAsia="zh-CN"/>
              </w:rPr>
            </w:pPr>
            <w:r w:rsidRPr="001F053E">
              <w:rPr>
                <w:rFonts w:ascii="Arial" w:eastAsiaTheme="minorEastAsia" w:hAnsi="Arial" w:cs="Arial"/>
                <w:sz w:val="18"/>
                <w:lang w:eastAsia="en-US"/>
              </w:rPr>
              <w:t>±75</w:t>
            </w:r>
          </w:p>
        </w:tc>
        <w:tc>
          <w:tcPr>
            <w:tcW w:w="2258" w:type="dxa"/>
            <w:tcBorders>
              <w:top w:val="single" w:sz="4" w:space="0" w:color="auto"/>
              <w:left w:val="single" w:sz="4" w:space="0" w:color="auto"/>
              <w:bottom w:val="single" w:sz="4" w:space="0" w:color="auto"/>
              <w:right w:val="single" w:sz="4" w:space="0" w:color="auto"/>
            </w:tcBorders>
            <w:hideMark/>
          </w:tcPr>
          <w:p w14:paraId="0266F857"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等线" w:hAnsi="Arial" w:cs="Arial"/>
                <w:sz w:val="18"/>
                <w:lang w:eastAsia="en-US"/>
              </w:rPr>
            </w:pPr>
            <w:r w:rsidRPr="001F053E">
              <w:rPr>
                <w:rFonts w:ascii="Arial" w:eastAsiaTheme="minorEastAsia" w:hAnsi="Arial" w:cs="Arial"/>
                <w:sz w:val="18"/>
                <w:lang w:eastAsia="en-US"/>
              </w:rPr>
              <w:t xml:space="preserve">50 MHz </w:t>
            </w:r>
            <w:r w:rsidRPr="001F053E">
              <w:rPr>
                <w:rFonts w:ascii="Arial" w:eastAsiaTheme="minorEastAsia" w:hAnsi="Arial" w:cs="Arial"/>
                <w:sz w:val="18"/>
                <w:lang w:val="en-US" w:eastAsia="en-US"/>
              </w:rPr>
              <w:t xml:space="preserve">DFT-s-OFDM </w:t>
            </w:r>
            <w:r w:rsidRPr="001F053E">
              <w:rPr>
                <w:rFonts w:ascii="Arial" w:hAnsi="Arial" w:cs="Arial"/>
                <w:sz w:val="18"/>
                <w:lang w:eastAsia="zh-CN"/>
              </w:rPr>
              <w:t>NR</w:t>
            </w:r>
            <w:r w:rsidRPr="001F053E">
              <w:rPr>
                <w:rFonts w:ascii="Arial" w:eastAsiaTheme="minorEastAsia" w:hAnsi="Arial" w:cs="Arial"/>
                <w:sz w:val="18"/>
                <w:lang w:eastAsia="en-US"/>
              </w:rPr>
              <w:t xml:space="preserve"> signal,</w:t>
            </w:r>
          </w:p>
          <w:p w14:paraId="4351CB31" w14:textId="77777777" w:rsidR="001F053E" w:rsidRPr="001F053E" w:rsidRDefault="001F053E" w:rsidP="001F053E">
            <w:pPr>
              <w:keepNext/>
              <w:keepLines/>
              <w:tabs>
                <w:tab w:val="left" w:pos="540"/>
                <w:tab w:val="left" w:pos="1260"/>
                <w:tab w:val="left" w:pos="1800"/>
              </w:tabs>
              <w:overflowPunct/>
              <w:autoSpaceDE/>
              <w:autoSpaceDN/>
              <w:adjustRightInd/>
              <w:spacing w:after="0"/>
              <w:jc w:val="center"/>
              <w:textAlignment w:val="auto"/>
              <w:rPr>
                <w:rFonts w:ascii="Arial" w:eastAsiaTheme="minorEastAsia" w:hAnsi="Arial" w:cs="Arial"/>
                <w:sz w:val="18"/>
                <w:lang w:eastAsia="ja-JP"/>
              </w:rPr>
            </w:pPr>
            <w:r w:rsidRPr="001F053E">
              <w:rPr>
                <w:rFonts w:ascii="Arial" w:eastAsiaTheme="minorEastAsia" w:hAnsi="Arial" w:cs="Arial"/>
                <w:sz w:val="18"/>
                <w:lang w:eastAsia="en-US"/>
              </w:rPr>
              <w:t>60 kHz SCS, 64 RBs</w:t>
            </w:r>
          </w:p>
        </w:tc>
      </w:tr>
      <w:tr w:rsidR="001F053E" w:rsidRPr="001F053E" w14:paraId="01A6EA8C" w14:textId="77777777" w:rsidTr="001F053E">
        <w:trPr>
          <w:cantSplit/>
          <w:jc w:val="center"/>
        </w:trPr>
        <w:tc>
          <w:tcPr>
            <w:tcW w:w="9747" w:type="dxa"/>
            <w:gridSpan w:val="5"/>
            <w:tcBorders>
              <w:top w:val="single" w:sz="4" w:space="0" w:color="auto"/>
              <w:left w:val="single" w:sz="4" w:space="0" w:color="auto"/>
              <w:bottom w:val="single" w:sz="4" w:space="0" w:color="auto"/>
              <w:right w:val="single" w:sz="4" w:space="0" w:color="auto"/>
            </w:tcBorders>
            <w:hideMark/>
          </w:tcPr>
          <w:p w14:paraId="22C1D8CD" w14:textId="77777777" w:rsidR="001F053E" w:rsidRPr="001F053E" w:rsidRDefault="001F053E" w:rsidP="001F053E">
            <w:pPr>
              <w:keepNext/>
              <w:keepLines/>
              <w:overflowPunct/>
              <w:autoSpaceDE/>
              <w:autoSpaceDN/>
              <w:adjustRightInd/>
              <w:spacing w:after="0"/>
              <w:ind w:left="851" w:hanging="851"/>
              <w:textAlignment w:val="auto"/>
              <w:rPr>
                <w:rFonts w:ascii="Arial" w:eastAsiaTheme="minorEastAsia" w:hAnsi="Arial" w:cs="Arial"/>
                <w:sz w:val="18"/>
                <w:lang w:eastAsia="en-US"/>
              </w:rPr>
            </w:pPr>
            <w:r w:rsidRPr="001F053E">
              <w:rPr>
                <w:rFonts w:ascii="Arial" w:hAnsi="Arial" w:cs="Arial"/>
                <w:sz w:val="18"/>
                <w:lang w:eastAsia="en-US"/>
              </w:rPr>
              <w:t>NOTE:</w:t>
            </w:r>
            <w:r w:rsidRPr="001F053E">
              <w:rPr>
                <w:rFonts w:ascii="Arial" w:eastAsiaTheme="minorEastAsia" w:hAnsi="Arial" w:cs="Arial"/>
                <w:sz w:val="18"/>
                <w:lang w:eastAsia="en-US"/>
              </w:rPr>
              <w:tab/>
              <w:t>EIS</w:t>
            </w:r>
            <w:r w:rsidRPr="001F053E">
              <w:rPr>
                <w:rFonts w:ascii="Arial" w:eastAsiaTheme="minorEastAsia" w:hAnsi="Arial" w:cs="Arial"/>
                <w:sz w:val="18"/>
                <w:vertAlign w:val="subscript"/>
                <w:lang w:eastAsia="en-US"/>
              </w:rPr>
              <w:t>REFSENS</w:t>
            </w:r>
            <w:r w:rsidRPr="001F053E">
              <w:rPr>
                <w:rFonts w:ascii="Arial" w:eastAsiaTheme="minorEastAsia" w:hAnsi="Arial" w:cs="Arial"/>
                <w:sz w:val="18"/>
                <w:lang w:eastAsia="en-US"/>
              </w:rPr>
              <w:t xml:space="preserve"> and EIS</w:t>
            </w:r>
            <w:r w:rsidRPr="001F053E">
              <w:rPr>
                <w:rFonts w:ascii="Arial" w:eastAsiaTheme="minorEastAsia" w:hAnsi="Arial" w:cs="Arial"/>
                <w:sz w:val="18"/>
                <w:vertAlign w:val="subscript"/>
                <w:lang w:eastAsia="en-US"/>
              </w:rPr>
              <w:t>REFSENS_50M</w:t>
            </w:r>
            <w:r w:rsidRPr="001F053E">
              <w:rPr>
                <w:rFonts w:ascii="Arial" w:eastAsiaTheme="minorEastAsia" w:hAnsi="Arial" w:cs="Arial"/>
                <w:sz w:val="18"/>
                <w:lang w:eastAsia="en-US"/>
              </w:rPr>
              <w:t xml:space="preserve"> are given in clause 10.3.3.</w:t>
            </w:r>
          </w:p>
        </w:tc>
      </w:tr>
    </w:tbl>
    <w:p w14:paraId="7CB11992" w14:textId="77777777" w:rsidR="001F053E" w:rsidRPr="001F053E" w:rsidRDefault="001F053E" w:rsidP="00D8371F">
      <w:pPr>
        <w:rPr>
          <w:lang w:val="en-US" w:eastAsia="zh-CN"/>
        </w:rPr>
      </w:pPr>
    </w:p>
    <w:p w14:paraId="2EE3DCED" w14:textId="0D94CACC" w:rsidR="00A362FD" w:rsidRPr="00446DD7" w:rsidRDefault="003702AF" w:rsidP="00D8371F">
      <w:pPr>
        <w:rPr>
          <w:lang w:eastAsia="zh-CN"/>
        </w:rPr>
      </w:pPr>
      <w:r w:rsidRPr="003702AF">
        <w:rPr>
          <w:b/>
          <w:lang w:eastAsia="zh-CN"/>
        </w:rPr>
        <w:t xml:space="preserve">Observation </w:t>
      </w:r>
      <w:r>
        <w:rPr>
          <w:b/>
          <w:lang w:eastAsia="zh-CN"/>
        </w:rPr>
        <w:t>2</w:t>
      </w:r>
      <w:r>
        <w:rPr>
          <w:lang w:eastAsia="zh-CN"/>
        </w:rPr>
        <w:t xml:space="preserve">: for </w:t>
      </w:r>
      <w:r w:rsidR="00DE2B17">
        <w:rPr>
          <w:lang w:eastAsia="zh-CN"/>
        </w:rPr>
        <w:t xml:space="preserve">self-interference, </w:t>
      </w:r>
      <w:r>
        <w:rPr>
          <w:lang w:eastAsia="zh-CN"/>
        </w:rPr>
        <w:t>the RX receiver blocking and reference sensitivity degradation should be evaluated.</w:t>
      </w:r>
    </w:p>
    <w:bookmarkEnd w:id="0"/>
    <w:bookmarkEnd w:id="1"/>
    <w:bookmarkEnd w:id="2"/>
    <w:bookmarkEnd w:id="3"/>
    <w:p w14:paraId="7A9B05B7" w14:textId="69125871" w:rsidR="00341F88" w:rsidRDefault="005F295C" w:rsidP="005F295C">
      <w:pPr>
        <w:pStyle w:val="1"/>
        <w:numPr>
          <w:ilvl w:val="0"/>
          <w:numId w:val="2"/>
        </w:numPr>
      </w:pPr>
      <w:r>
        <w:t>Conclusion</w:t>
      </w:r>
    </w:p>
    <w:p w14:paraId="2A68F1F0" w14:textId="62EAC0CA" w:rsidR="00480C4D" w:rsidRDefault="00587614" w:rsidP="00480C4D">
      <w:pPr>
        <w:rPr>
          <w:lang w:eastAsia="zh-CN"/>
        </w:rPr>
      </w:pPr>
      <w:r>
        <w:rPr>
          <w:rFonts w:hint="eastAsia"/>
          <w:lang w:eastAsia="zh-CN"/>
        </w:rPr>
        <w:t>I</w:t>
      </w:r>
      <w:r>
        <w:rPr>
          <w:lang w:eastAsia="zh-CN"/>
        </w:rPr>
        <w:t xml:space="preserve">n the contribution, we provide an overview on the SI on </w:t>
      </w:r>
      <w:r w:rsidRPr="00587614">
        <w:rPr>
          <w:lang w:eastAsia="zh-CN"/>
        </w:rPr>
        <w:t>evolution of NR duplex operation</w:t>
      </w:r>
      <w:r w:rsidR="003702AF">
        <w:rPr>
          <w:lang w:eastAsia="zh-CN"/>
        </w:rPr>
        <w:t>.</w:t>
      </w:r>
    </w:p>
    <w:p w14:paraId="1DE5774A" w14:textId="77777777" w:rsidR="003702AF" w:rsidRPr="00444A63" w:rsidRDefault="003702AF" w:rsidP="003702AF">
      <w:pPr>
        <w:rPr>
          <w:lang w:eastAsia="zh-CN"/>
        </w:rPr>
      </w:pPr>
      <w:r w:rsidRPr="003702AF">
        <w:rPr>
          <w:b/>
          <w:lang w:eastAsia="zh-CN"/>
        </w:rPr>
        <w:t>Observation 1</w:t>
      </w:r>
      <w:r>
        <w:rPr>
          <w:lang w:eastAsia="zh-CN"/>
        </w:rPr>
        <w:t xml:space="preserve">: the main tasks for RAN4 are </w:t>
      </w:r>
      <w:r w:rsidRPr="0077178E">
        <w:rPr>
          <w:lang w:eastAsia="zh-CN"/>
        </w:rPr>
        <w:t>feasibility</w:t>
      </w:r>
      <w:r>
        <w:rPr>
          <w:lang w:eastAsia="zh-CN"/>
        </w:rPr>
        <w:t xml:space="preserve"> study, the impact to RF requirements and considerations on the regulatory aspects on the concerned deployment cases</w:t>
      </w:r>
      <w:r>
        <w:rPr>
          <w:rFonts w:hint="eastAsia"/>
          <w:lang w:eastAsia="zh-CN"/>
        </w:rPr>
        <w:t>.</w:t>
      </w:r>
    </w:p>
    <w:p w14:paraId="62F2F673" w14:textId="3516F7CC" w:rsidR="003702AF" w:rsidRPr="00DE2B17" w:rsidRDefault="00DE2B17" w:rsidP="00480C4D">
      <w:pPr>
        <w:rPr>
          <w:lang w:eastAsia="zh-CN"/>
        </w:rPr>
      </w:pPr>
      <w:r w:rsidRPr="003702AF">
        <w:rPr>
          <w:b/>
          <w:lang w:eastAsia="zh-CN"/>
        </w:rPr>
        <w:lastRenderedPageBreak/>
        <w:t xml:space="preserve">Observation </w:t>
      </w:r>
      <w:r>
        <w:rPr>
          <w:b/>
          <w:lang w:eastAsia="zh-CN"/>
        </w:rPr>
        <w:t>2</w:t>
      </w:r>
      <w:r>
        <w:rPr>
          <w:lang w:eastAsia="zh-CN"/>
        </w:rPr>
        <w:t>: for self-interference, the RX receiver blocking and reference sensitivity degradation should be evaluated.</w:t>
      </w:r>
    </w:p>
    <w:p w14:paraId="36451363" w14:textId="45C30A33" w:rsidR="00712EC3" w:rsidRDefault="00712EC3" w:rsidP="00712EC3">
      <w:pPr>
        <w:pStyle w:val="1"/>
        <w:numPr>
          <w:ilvl w:val="0"/>
          <w:numId w:val="2"/>
        </w:numPr>
      </w:pPr>
      <w:r>
        <w:t>Reference</w:t>
      </w:r>
    </w:p>
    <w:p w14:paraId="1CADDEDF" w14:textId="1C8BBCDA" w:rsidR="00712EC3" w:rsidRDefault="00712EC3" w:rsidP="00712EC3">
      <w:pPr>
        <w:pStyle w:val="References"/>
        <w:numPr>
          <w:ilvl w:val="0"/>
          <w:numId w:val="31"/>
        </w:numPr>
        <w:spacing w:beforeLines="30" w:before="72" w:after="0" w:line="60" w:lineRule="atLeast"/>
        <w:jc w:val="both"/>
        <w:rPr>
          <w:lang w:eastAsia="zh-CN"/>
        </w:rPr>
      </w:pPr>
      <w:r w:rsidRPr="00712EC3">
        <w:rPr>
          <w:lang w:eastAsia="zh-CN"/>
        </w:rPr>
        <w:t>RP-213591</w:t>
      </w:r>
      <w:r>
        <w:rPr>
          <w:rFonts w:hint="eastAsia"/>
          <w:lang w:eastAsia="zh-CN"/>
        </w:rPr>
        <w:t>,</w:t>
      </w:r>
      <w:r>
        <w:rPr>
          <w:lang w:eastAsia="zh-CN"/>
        </w:rPr>
        <w:t xml:space="preserve"> “</w:t>
      </w:r>
      <w:r w:rsidRPr="00712EC3">
        <w:rPr>
          <w:lang w:eastAsia="zh-CN"/>
        </w:rPr>
        <w:t>New SI: Study on evolution of NR duplex operation</w:t>
      </w:r>
      <w:r>
        <w:rPr>
          <w:lang w:eastAsia="zh-CN"/>
        </w:rPr>
        <w:t xml:space="preserve">”, </w:t>
      </w:r>
      <w:r w:rsidRPr="00712EC3">
        <w:rPr>
          <w:lang w:eastAsia="zh-CN"/>
        </w:rPr>
        <w:t>CMCC</w:t>
      </w:r>
    </w:p>
    <w:p w14:paraId="54BE5D6D" w14:textId="20FE6C6D" w:rsidR="00712EC3" w:rsidRPr="00FC656F" w:rsidRDefault="00712EC3" w:rsidP="003702AF">
      <w:pPr>
        <w:pStyle w:val="References"/>
        <w:numPr>
          <w:ilvl w:val="0"/>
          <w:numId w:val="31"/>
        </w:numPr>
        <w:spacing w:beforeLines="30" w:before="72" w:after="0" w:line="60" w:lineRule="atLeast"/>
        <w:jc w:val="both"/>
        <w:rPr>
          <w:lang w:eastAsia="zh-CN"/>
        </w:rPr>
      </w:pPr>
      <w:r w:rsidRPr="00FC656F">
        <w:rPr>
          <w:lang w:eastAsia="zh-CN"/>
        </w:rPr>
        <w:t>“RAN1 Chair’s Notes,” 3GPP TSG RAN WG1#109-e, May 9</w:t>
      </w:r>
      <w:r w:rsidRPr="00FC656F">
        <w:rPr>
          <w:vertAlign w:val="superscript"/>
          <w:lang w:eastAsia="zh-CN"/>
        </w:rPr>
        <w:t>th</w:t>
      </w:r>
      <w:r w:rsidRPr="00FC656F">
        <w:rPr>
          <w:lang w:eastAsia="zh-CN"/>
        </w:rPr>
        <w:t xml:space="preserve"> – May 20</w:t>
      </w:r>
      <w:r w:rsidRPr="00FC656F">
        <w:rPr>
          <w:vertAlign w:val="superscript"/>
          <w:lang w:eastAsia="zh-CN"/>
        </w:rPr>
        <w:t>th</w:t>
      </w:r>
      <w:r w:rsidRPr="00FC656F">
        <w:rPr>
          <w:lang w:eastAsia="zh-CN"/>
        </w:rPr>
        <w:t>, 2022.</w:t>
      </w:r>
    </w:p>
    <w:p w14:paraId="76B6DF82" w14:textId="77777777" w:rsidR="00712EC3" w:rsidRPr="00480C4D" w:rsidRDefault="00712EC3" w:rsidP="00480C4D"/>
    <w:sectPr w:rsidR="00712EC3" w:rsidRPr="00480C4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50CB4" w14:textId="77777777" w:rsidR="00295EE7" w:rsidRDefault="00295EE7">
      <w:r>
        <w:separator/>
      </w:r>
    </w:p>
  </w:endnote>
  <w:endnote w:type="continuationSeparator" w:id="0">
    <w:p w14:paraId="265A7CD4" w14:textId="77777777" w:rsidR="00295EE7" w:rsidRDefault="0029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6FCA4" w14:textId="77777777" w:rsidR="00295EE7" w:rsidRDefault="00295EE7">
      <w:r>
        <w:separator/>
      </w:r>
    </w:p>
  </w:footnote>
  <w:footnote w:type="continuationSeparator" w:id="0">
    <w:p w14:paraId="6F5BD212" w14:textId="77777777" w:rsidR="00295EE7" w:rsidRDefault="00295E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47488"/>
    <w:multiLevelType w:val="hybridMultilevel"/>
    <w:tmpl w:val="AE8CA87C"/>
    <w:lvl w:ilvl="0" w:tplc="0C72C64A">
      <w:start w:val="1"/>
      <w:numFmt w:val="bullet"/>
      <w:lvlText w:val=""/>
      <w:lvlJc w:val="left"/>
      <w:pPr>
        <w:tabs>
          <w:tab w:val="num" w:pos="720"/>
        </w:tabs>
        <w:ind w:left="720" w:hanging="360"/>
      </w:pPr>
      <w:rPr>
        <w:rFonts w:ascii="Wingdings" w:hAnsi="Wingdings" w:hint="default"/>
      </w:rPr>
    </w:lvl>
    <w:lvl w:ilvl="1" w:tplc="8F0E7DB8">
      <w:numFmt w:val="bullet"/>
      <w:lvlText w:val=""/>
      <w:lvlJc w:val="left"/>
      <w:pPr>
        <w:tabs>
          <w:tab w:val="num" w:pos="1440"/>
        </w:tabs>
        <w:ind w:left="1440" w:hanging="360"/>
      </w:pPr>
      <w:rPr>
        <w:rFonts w:ascii="Wingdings" w:hAnsi="Wingdings" w:hint="default"/>
      </w:rPr>
    </w:lvl>
    <w:lvl w:ilvl="2" w:tplc="8F0070D8">
      <w:numFmt w:val="bullet"/>
      <w:lvlText w:val=""/>
      <w:lvlJc w:val="left"/>
      <w:pPr>
        <w:tabs>
          <w:tab w:val="num" w:pos="2160"/>
        </w:tabs>
        <w:ind w:left="2160" w:hanging="360"/>
      </w:pPr>
      <w:rPr>
        <w:rFonts w:ascii="Wingdings" w:hAnsi="Wingdings" w:hint="default"/>
      </w:rPr>
    </w:lvl>
    <w:lvl w:ilvl="3" w:tplc="8176F5FA" w:tentative="1">
      <w:start w:val="1"/>
      <w:numFmt w:val="bullet"/>
      <w:lvlText w:val=""/>
      <w:lvlJc w:val="left"/>
      <w:pPr>
        <w:tabs>
          <w:tab w:val="num" w:pos="2880"/>
        </w:tabs>
        <w:ind w:left="2880" w:hanging="360"/>
      </w:pPr>
      <w:rPr>
        <w:rFonts w:ascii="Wingdings" w:hAnsi="Wingdings" w:hint="default"/>
      </w:rPr>
    </w:lvl>
    <w:lvl w:ilvl="4" w:tplc="407ADA6E" w:tentative="1">
      <w:start w:val="1"/>
      <w:numFmt w:val="bullet"/>
      <w:lvlText w:val=""/>
      <w:lvlJc w:val="left"/>
      <w:pPr>
        <w:tabs>
          <w:tab w:val="num" w:pos="3600"/>
        </w:tabs>
        <w:ind w:left="3600" w:hanging="360"/>
      </w:pPr>
      <w:rPr>
        <w:rFonts w:ascii="Wingdings" w:hAnsi="Wingdings" w:hint="default"/>
      </w:rPr>
    </w:lvl>
    <w:lvl w:ilvl="5" w:tplc="63948524" w:tentative="1">
      <w:start w:val="1"/>
      <w:numFmt w:val="bullet"/>
      <w:lvlText w:val=""/>
      <w:lvlJc w:val="left"/>
      <w:pPr>
        <w:tabs>
          <w:tab w:val="num" w:pos="4320"/>
        </w:tabs>
        <w:ind w:left="4320" w:hanging="360"/>
      </w:pPr>
      <w:rPr>
        <w:rFonts w:ascii="Wingdings" w:hAnsi="Wingdings" w:hint="default"/>
      </w:rPr>
    </w:lvl>
    <w:lvl w:ilvl="6" w:tplc="3FF2793C" w:tentative="1">
      <w:start w:val="1"/>
      <w:numFmt w:val="bullet"/>
      <w:lvlText w:val=""/>
      <w:lvlJc w:val="left"/>
      <w:pPr>
        <w:tabs>
          <w:tab w:val="num" w:pos="5040"/>
        </w:tabs>
        <w:ind w:left="5040" w:hanging="360"/>
      </w:pPr>
      <w:rPr>
        <w:rFonts w:ascii="Wingdings" w:hAnsi="Wingdings" w:hint="default"/>
      </w:rPr>
    </w:lvl>
    <w:lvl w:ilvl="7" w:tplc="4DD0B994" w:tentative="1">
      <w:start w:val="1"/>
      <w:numFmt w:val="bullet"/>
      <w:lvlText w:val=""/>
      <w:lvlJc w:val="left"/>
      <w:pPr>
        <w:tabs>
          <w:tab w:val="num" w:pos="5760"/>
        </w:tabs>
        <w:ind w:left="5760" w:hanging="360"/>
      </w:pPr>
      <w:rPr>
        <w:rFonts w:ascii="Wingdings" w:hAnsi="Wingdings" w:hint="default"/>
      </w:rPr>
    </w:lvl>
    <w:lvl w:ilvl="8" w:tplc="0DD8698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5"/>
  </w:num>
  <w:num w:numId="2">
    <w:abstractNumId w:val="7"/>
  </w:num>
  <w:num w:numId="3">
    <w:abstractNumId w:val="27"/>
  </w:num>
  <w:num w:numId="4">
    <w:abstractNumId w:val="37"/>
  </w:num>
  <w:num w:numId="5">
    <w:abstractNumId w:val="21"/>
  </w:num>
  <w:num w:numId="6">
    <w:abstractNumId w:val="16"/>
  </w:num>
  <w:num w:numId="7">
    <w:abstractNumId w:val="1"/>
  </w:num>
  <w:num w:numId="8">
    <w:abstractNumId w:val="2"/>
  </w:num>
  <w:num w:numId="9">
    <w:abstractNumId w:val="12"/>
  </w:num>
  <w:num w:numId="10">
    <w:abstractNumId w:val="38"/>
  </w:num>
  <w:num w:numId="11">
    <w:abstractNumId w:val="23"/>
  </w:num>
  <w:num w:numId="12">
    <w:abstractNumId w:val="15"/>
  </w:num>
  <w:num w:numId="13">
    <w:abstractNumId w:val="34"/>
  </w:num>
  <w:num w:numId="14">
    <w:abstractNumId w:val="8"/>
  </w:num>
  <w:num w:numId="15">
    <w:abstractNumId w:val="24"/>
  </w:num>
  <w:num w:numId="16">
    <w:abstractNumId w:val="33"/>
  </w:num>
  <w:num w:numId="17">
    <w:abstractNumId w:val="3"/>
  </w:num>
  <w:num w:numId="18">
    <w:abstractNumId w:val="36"/>
  </w:num>
  <w:num w:numId="19">
    <w:abstractNumId w:val="29"/>
  </w:num>
  <w:num w:numId="20">
    <w:abstractNumId w:val="19"/>
  </w:num>
  <w:num w:numId="21">
    <w:abstractNumId w:val="11"/>
  </w:num>
  <w:num w:numId="22">
    <w:abstractNumId w:val="18"/>
  </w:num>
  <w:num w:numId="23">
    <w:abstractNumId w:val="35"/>
  </w:num>
  <w:num w:numId="24">
    <w:abstractNumId w:val="5"/>
  </w:num>
  <w:num w:numId="25">
    <w:abstractNumId w:val="32"/>
  </w:num>
  <w:num w:numId="26">
    <w:abstractNumId w:val="17"/>
  </w:num>
  <w:num w:numId="27">
    <w:abstractNumId w:val="26"/>
  </w:num>
  <w:num w:numId="28">
    <w:abstractNumId w:val="10"/>
  </w:num>
  <w:num w:numId="29">
    <w:abstractNumId w:val="20"/>
  </w:num>
  <w:num w:numId="30">
    <w:abstractNumId w:val="6"/>
  </w:num>
  <w:num w:numId="31">
    <w:abstractNumId w:val="4"/>
  </w:num>
  <w:num w:numId="3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9"/>
  </w:num>
  <w:num w:numId="35">
    <w:abstractNumId w:val="28"/>
  </w:num>
  <w:num w:numId="36">
    <w:abstractNumId w:val="22"/>
  </w:num>
  <w:num w:numId="37">
    <w:abstractNumId w:val="14"/>
  </w:num>
  <w:num w:numId="38">
    <w:abstractNumId w:val="31"/>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45430"/>
    <w:rsid w:val="00051834"/>
    <w:rsid w:val="000520EE"/>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0A02"/>
    <w:rsid w:val="00092400"/>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238"/>
    <w:rsid w:val="00113977"/>
    <w:rsid w:val="00117B04"/>
    <w:rsid w:val="00121A94"/>
    <w:rsid w:val="001242E2"/>
    <w:rsid w:val="00130C28"/>
    <w:rsid w:val="001318AC"/>
    <w:rsid w:val="00133525"/>
    <w:rsid w:val="00133842"/>
    <w:rsid w:val="0014339E"/>
    <w:rsid w:val="0014708E"/>
    <w:rsid w:val="00150414"/>
    <w:rsid w:val="001521E2"/>
    <w:rsid w:val="00161CE3"/>
    <w:rsid w:val="00165B84"/>
    <w:rsid w:val="001708E8"/>
    <w:rsid w:val="001744A9"/>
    <w:rsid w:val="001749AF"/>
    <w:rsid w:val="00174F84"/>
    <w:rsid w:val="00175931"/>
    <w:rsid w:val="0018238B"/>
    <w:rsid w:val="001855C6"/>
    <w:rsid w:val="00185D44"/>
    <w:rsid w:val="00187255"/>
    <w:rsid w:val="001917EB"/>
    <w:rsid w:val="00192677"/>
    <w:rsid w:val="001A053E"/>
    <w:rsid w:val="001A254D"/>
    <w:rsid w:val="001A3299"/>
    <w:rsid w:val="001A438D"/>
    <w:rsid w:val="001A4C42"/>
    <w:rsid w:val="001A7420"/>
    <w:rsid w:val="001B1364"/>
    <w:rsid w:val="001B40A8"/>
    <w:rsid w:val="001B6637"/>
    <w:rsid w:val="001C185F"/>
    <w:rsid w:val="001C21C3"/>
    <w:rsid w:val="001C3AA5"/>
    <w:rsid w:val="001C4C76"/>
    <w:rsid w:val="001C6725"/>
    <w:rsid w:val="001C6E15"/>
    <w:rsid w:val="001D02C2"/>
    <w:rsid w:val="001D17EB"/>
    <w:rsid w:val="001D7E21"/>
    <w:rsid w:val="001E6671"/>
    <w:rsid w:val="001E73A5"/>
    <w:rsid w:val="001F053E"/>
    <w:rsid w:val="001F0C1D"/>
    <w:rsid w:val="001F1132"/>
    <w:rsid w:val="001F168B"/>
    <w:rsid w:val="001F1932"/>
    <w:rsid w:val="001F5260"/>
    <w:rsid w:val="001F5FFE"/>
    <w:rsid w:val="00200102"/>
    <w:rsid w:val="00203593"/>
    <w:rsid w:val="00211D83"/>
    <w:rsid w:val="00214F09"/>
    <w:rsid w:val="00215342"/>
    <w:rsid w:val="0021591F"/>
    <w:rsid w:val="00221982"/>
    <w:rsid w:val="00225AB4"/>
    <w:rsid w:val="002272BE"/>
    <w:rsid w:val="002331D7"/>
    <w:rsid w:val="002347A2"/>
    <w:rsid w:val="0023585D"/>
    <w:rsid w:val="002431E2"/>
    <w:rsid w:val="0024583B"/>
    <w:rsid w:val="00245905"/>
    <w:rsid w:val="00246CB3"/>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95EE7"/>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742A"/>
    <w:rsid w:val="00341F88"/>
    <w:rsid w:val="003436B9"/>
    <w:rsid w:val="0034375D"/>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02AF"/>
    <w:rsid w:val="00372077"/>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4A63"/>
    <w:rsid w:val="00446BA4"/>
    <w:rsid w:val="00446DD7"/>
    <w:rsid w:val="00457756"/>
    <w:rsid w:val="00460979"/>
    <w:rsid w:val="00461F17"/>
    <w:rsid w:val="00462117"/>
    <w:rsid w:val="00462FC1"/>
    <w:rsid w:val="00465515"/>
    <w:rsid w:val="00467A44"/>
    <w:rsid w:val="00476A3B"/>
    <w:rsid w:val="00480C4D"/>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0C46"/>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0774D"/>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87614"/>
    <w:rsid w:val="00587B91"/>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064C"/>
    <w:rsid w:val="005E4962"/>
    <w:rsid w:val="005E4BB2"/>
    <w:rsid w:val="005E621D"/>
    <w:rsid w:val="005E7D45"/>
    <w:rsid w:val="005F1358"/>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13CE"/>
    <w:rsid w:val="006F2825"/>
    <w:rsid w:val="006F490D"/>
    <w:rsid w:val="006F5F7A"/>
    <w:rsid w:val="00700B79"/>
    <w:rsid w:val="00701116"/>
    <w:rsid w:val="00701FE6"/>
    <w:rsid w:val="007040BE"/>
    <w:rsid w:val="00705720"/>
    <w:rsid w:val="007059EA"/>
    <w:rsid w:val="00706485"/>
    <w:rsid w:val="007074FD"/>
    <w:rsid w:val="00712EC3"/>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178E"/>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5FF4"/>
    <w:rsid w:val="00866EA8"/>
    <w:rsid w:val="00872A01"/>
    <w:rsid w:val="00873873"/>
    <w:rsid w:val="008740BA"/>
    <w:rsid w:val="008768CA"/>
    <w:rsid w:val="00880049"/>
    <w:rsid w:val="00881487"/>
    <w:rsid w:val="00882968"/>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C596A"/>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55946"/>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4CD6"/>
    <w:rsid w:val="00A164B4"/>
    <w:rsid w:val="00A21E84"/>
    <w:rsid w:val="00A245B2"/>
    <w:rsid w:val="00A25296"/>
    <w:rsid w:val="00A26956"/>
    <w:rsid w:val="00A26EBA"/>
    <w:rsid w:val="00A27486"/>
    <w:rsid w:val="00A305BB"/>
    <w:rsid w:val="00A343D7"/>
    <w:rsid w:val="00A35F38"/>
    <w:rsid w:val="00A362FD"/>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2211"/>
    <w:rsid w:val="00B339B8"/>
    <w:rsid w:val="00B413A1"/>
    <w:rsid w:val="00B4304E"/>
    <w:rsid w:val="00B47018"/>
    <w:rsid w:val="00B609D3"/>
    <w:rsid w:val="00B628A9"/>
    <w:rsid w:val="00B7151B"/>
    <w:rsid w:val="00B718EE"/>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40F2"/>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2EB0"/>
    <w:rsid w:val="00CE3306"/>
    <w:rsid w:val="00CE759B"/>
    <w:rsid w:val="00CE7ECD"/>
    <w:rsid w:val="00CF0950"/>
    <w:rsid w:val="00CF2A0A"/>
    <w:rsid w:val="00CF662C"/>
    <w:rsid w:val="00D0320D"/>
    <w:rsid w:val="00D07682"/>
    <w:rsid w:val="00D16ACE"/>
    <w:rsid w:val="00D17838"/>
    <w:rsid w:val="00D2092F"/>
    <w:rsid w:val="00D237CC"/>
    <w:rsid w:val="00D24993"/>
    <w:rsid w:val="00D2570D"/>
    <w:rsid w:val="00D2656A"/>
    <w:rsid w:val="00D33A9D"/>
    <w:rsid w:val="00D354FC"/>
    <w:rsid w:val="00D37210"/>
    <w:rsid w:val="00D40EB5"/>
    <w:rsid w:val="00D42ED2"/>
    <w:rsid w:val="00D45B19"/>
    <w:rsid w:val="00D45EA7"/>
    <w:rsid w:val="00D46B4A"/>
    <w:rsid w:val="00D47056"/>
    <w:rsid w:val="00D50BDF"/>
    <w:rsid w:val="00D52815"/>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371F"/>
    <w:rsid w:val="00D84DF3"/>
    <w:rsid w:val="00D87E00"/>
    <w:rsid w:val="00D9134D"/>
    <w:rsid w:val="00D92565"/>
    <w:rsid w:val="00D935EE"/>
    <w:rsid w:val="00D95FCF"/>
    <w:rsid w:val="00D967A1"/>
    <w:rsid w:val="00D97181"/>
    <w:rsid w:val="00DA0403"/>
    <w:rsid w:val="00DA5D05"/>
    <w:rsid w:val="00DA6477"/>
    <w:rsid w:val="00DA7A03"/>
    <w:rsid w:val="00DB1818"/>
    <w:rsid w:val="00DB354C"/>
    <w:rsid w:val="00DB362E"/>
    <w:rsid w:val="00DB5210"/>
    <w:rsid w:val="00DB7899"/>
    <w:rsid w:val="00DC1B17"/>
    <w:rsid w:val="00DC1BDE"/>
    <w:rsid w:val="00DC309B"/>
    <w:rsid w:val="00DC42BE"/>
    <w:rsid w:val="00DC4DA2"/>
    <w:rsid w:val="00DC61F1"/>
    <w:rsid w:val="00DD4C17"/>
    <w:rsid w:val="00DD4D71"/>
    <w:rsid w:val="00DD5AD3"/>
    <w:rsid w:val="00DD74A5"/>
    <w:rsid w:val="00DE13B7"/>
    <w:rsid w:val="00DE2B17"/>
    <w:rsid w:val="00DF1837"/>
    <w:rsid w:val="00DF2B1F"/>
    <w:rsid w:val="00DF62CD"/>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557A"/>
    <w:rsid w:val="00F408E6"/>
    <w:rsid w:val="00F45458"/>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3932"/>
    <w:rsid w:val="00FB4B0D"/>
    <w:rsid w:val="00FB4E42"/>
    <w:rsid w:val="00FC0B51"/>
    <w:rsid w:val="00FC1192"/>
    <w:rsid w:val="00FC3855"/>
    <w:rsid w:val="00FD4DDA"/>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596A"/>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rsid w:val="008C59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C596A"/>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rsid w:val="008C596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rsid w:val="008C596A"/>
    <w:pPr>
      <w:ind w:left="1418" w:hanging="1418"/>
      <w:outlineLvl w:val="3"/>
    </w:pPr>
    <w:rPr>
      <w:sz w:val="24"/>
    </w:rPr>
  </w:style>
  <w:style w:type="paragraph" w:styleId="5">
    <w:name w:val="heading 5"/>
    <w:basedOn w:val="4"/>
    <w:next w:val="a0"/>
    <w:link w:val="5Char"/>
    <w:qFormat/>
    <w:rsid w:val="008C596A"/>
    <w:pPr>
      <w:ind w:left="1701" w:hanging="1701"/>
      <w:outlineLvl w:val="4"/>
    </w:pPr>
    <w:rPr>
      <w:sz w:val="22"/>
    </w:rPr>
  </w:style>
  <w:style w:type="paragraph" w:styleId="6">
    <w:name w:val="heading 6"/>
    <w:basedOn w:val="H6"/>
    <w:next w:val="a0"/>
    <w:link w:val="6Char"/>
    <w:qFormat/>
    <w:rsid w:val="008C596A"/>
    <w:pPr>
      <w:outlineLvl w:val="5"/>
    </w:pPr>
  </w:style>
  <w:style w:type="paragraph" w:styleId="7">
    <w:name w:val="heading 7"/>
    <w:basedOn w:val="H6"/>
    <w:next w:val="a0"/>
    <w:qFormat/>
    <w:rsid w:val="008C596A"/>
    <w:pPr>
      <w:outlineLvl w:val="6"/>
    </w:pPr>
  </w:style>
  <w:style w:type="paragraph" w:styleId="8">
    <w:name w:val="heading 8"/>
    <w:basedOn w:val="1"/>
    <w:next w:val="a0"/>
    <w:link w:val="8Char"/>
    <w:qFormat/>
    <w:rsid w:val="008C596A"/>
    <w:pPr>
      <w:ind w:left="0" w:firstLine="0"/>
      <w:outlineLvl w:val="7"/>
    </w:pPr>
  </w:style>
  <w:style w:type="paragraph" w:styleId="9">
    <w:name w:val="heading 9"/>
    <w:basedOn w:val="8"/>
    <w:next w:val="a0"/>
    <w:link w:val="9Char"/>
    <w:qFormat/>
    <w:rsid w:val="008C596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eastAsia="宋体" w:hAnsi="Arial"/>
      <w:sz w:val="32"/>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rsid w:val="00262AE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eastAsia="宋体" w:hAnsi="Arial"/>
      <w:sz w:val="24"/>
    </w:rPr>
  </w:style>
  <w:style w:type="character" w:customStyle="1" w:styleId="5Char">
    <w:name w:val="标题 5 Char"/>
    <w:link w:val="5"/>
    <w:rsid w:val="00262AE6"/>
    <w:rPr>
      <w:rFonts w:ascii="Arial" w:eastAsia="宋体" w:hAnsi="Arial"/>
      <w:sz w:val="22"/>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rsid w:val="00262AE6"/>
    <w:rPr>
      <w:rFonts w:ascii="Arial" w:eastAsia="宋体" w:hAnsi="Arial"/>
    </w:rPr>
  </w:style>
  <w:style w:type="character" w:customStyle="1" w:styleId="8Char">
    <w:name w:val="标题 8 Char"/>
    <w:link w:val="8"/>
    <w:rsid w:val="00262AE6"/>
    <w:rPr>
      <w:rFonts w:ascii="Arial" w:eastAsia="宋体" w:hAnsi="Arial"/>
      <w:sz w:val="36"/>
    </w:rPr>
  </w:style>
  <w:style w:type="character" w:customStyle="1" w:styleId="9Char">
    <w:name w:val="标题 9 Char"/>
    <w:link w:val="9"/>
    <w:rsid w:val="00262AE6"/>
    <w:rPr>
      <w:rFonts w:ascii="Arial" w:eastAsia="宋体"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character" w:customStyle="1" w:styleId="B1Char">
    <w:name w:val="B1 Char"/>
    <w:link w:val="B1"/>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b/>
      <w:i/>
      <w:sz w:val="26"/>
    </w:rPr>
  </w:style>
  <w:style w:type="paragraph" w:customStyle="1" w:styleId="INDENT1">
    <w:name w:val="INDENT1"/>
    <w:basedOn w:val="a0"/>
    <w:rsid w:val="00262AE6"/>
    <w:pPr>
      <w:ind w:left="851"/>
    </w:pPr>
  </w:style>
  <w:style w:type="paragraph" w:customStyle="1" w:styleId="INDENT2">
    <w:name w:val="INDENT2"/>
    <w:basedOn w:val="a0"/>
    <w:rsid w:val="00262AE6"/>
    <w:pPr>
      <w:ind w:left="1135" w:hanging="284"/>
    </w:pPr>
  </w:style>
  <w:style w:type="paragraph" w:customStyle="1" w:styleId="INDENT3">
    <w:name w:val="INDENT3"/>
    <w:basedOn w:val="a0"/>
    <w:rsid w:val="00262AE6"/>
    <w:pPr>
      <w:ind w:left="1701" w:hanging="567"/>
    </w:p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62AE6"/>
    <w:pPr>
      <w:keepNext/>
      <w:keepLines/>
    </w:pPr>
    <w:rPr>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62AE6"/>
    <w:pPr>
      <w:keepNext/>
      <w:keepLines/>
      <w:spacing w:before="240"/>
      <w:ind w:left="1418"/>
    </w:pPr>
    <w:rPr>
      <w:rFonts w:ascii="Arial"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uiPriority w:val="35"/>
    <w:semiHidden/>
    <w:unhideWhenUsed/>
    <w:qFormat/>
    <w:rsid w:val="00262AE6"/>
    <w:rPr>
      <w:rFonts w:asciiTheme="majorHAnsi" w:eastAsia="黑体" w:hAnsiTheme="majorHAnsi" w:cstheme="majorBidi"/>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uiPriority w:val="35"/>
    <w:semiHidden/>
    <w:rsid w:val="00262AE6"/>
    <w:rPr>
      <w:rFonts w:asciiTheme="majorHAnsi" w:eastAsia="黑体" w:hAnsiTheme="majorHAnsi" w:cstheme="majorBidi"/>
    </w:rPr>
  </w:style>
  <w:style w:type="paragraph" w:styleId="af5">
    <w:name w:val="Document Map"/>
    <w:basedOn w:val="a0"/>
    <w:link w:val="Char6"/>
    <w:rsid w:val="00262AE6"/>
    <w:pPr>
      <w:shd w:val="clear" w:color="auto" w:fill="000080"/>
    </w:pPr>
    <w:rPr>
      <w:rFonts w:ascii="Tahoma"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rsid w:val="00262AE6"/>
  </w:style>
  <w:style w:type="character" w:customStyle="1" w:styleId="Char8">
    <w:name w:val="正文文本 Char"/>
    <w:aliases w:val="bt Char"/>
    <w:basedOn w:val="a1"/>
    <w:link w:val="af7"/>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rsid w:val="00262AE6"/>
    <w:pPr>
      <w:widowControl w:val="0"/>
      <w:jc w:val="both"/>
    </w:pPr>
    <w:rPr>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rsid w:val="00262AE6"/>
    <w:rPr>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rsid w:val="00262AE6"/>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spacing w:before="120" w:after="120"/>
    </w:pPr>
    <w:rPr>
      <w:noProof/>
      <w:sz w:val="24"/>
      <w:szCs w:val="24"/>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262AE6"/>
    <w:pPr>
      <w:ind w:firstLineChars="200" w:firstLine="420"/>
    </w:pPr>
  </w:style>
  <w:style w:type="paragraph" w:customStyle="1" w:styleId="BodyBest">
    <w:name w:val="BodyBest"/>
    <w:basedOn w:val="a0"/>
    <w:link w:val="BodyBestChar"/>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locked/>
    <w:rsid w:val="00262AE6"/>
    <w:rPr>
      <w:lang w:val="x-none" w:eastAsia="en-US"/>
    </w:rPr>
  </w:style>
  <w:style w:type="paragraph" w:customStyle="1" w:styleId="NoSpacing1">
    <w:name w:val="No Spacing1"/>
    <w:uiPriority w:val="1"/>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spacing w:before="60"/>
      <w:jc w:val="center"/>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uiPriority w:val="20"/>
    <w:qFormat/>
    <w:rsid w:val="00FB4E42"/>
    <w:rPr>
      <w:i/>
      <w:iCs/>
    </w:rPr>
  </w:style>
  <w:style w:type="character" w:styleId="afd">
    <w:name w:val="Intense Emphasis"/>
    <w:basedOn w:val="a1"/>
    <w:uiPriority w:val="21"/>
    <w:qFormat/>
    <w:rsid w:val="00FB4E42"/>
    <w:rPr>
      <w:i/>
      <w:iCs/>
      <w:color w:val="4472C4" w:themeColor="accent1"/>
    </w:rPr>
  </w:style>
  <w:style w:type="paragraph" w:customStyle="1" w:styleId="References">
    <w:name w:val="References"/>
    <w:basedOn w:val="a0"/>
    <w:next w:val="a0"/>
    <w:rsid w:val="00FB4E42"/>
    <w:pPr>
      <w:numPr>
        <w:numId w:val="6"/>
      </w:numPr>
      <w:snapToGrid w:val="0"/>
      <w:spacing w:after="60"/>
    </w:pPr>
    <w:rPr>
      <w:szCs w:val="16"/>
      <w:lang w:val="en-US"/>
    </w:rPr>
  </w:style>
  <w:style w:type="paragraph" w:customStyle="1" w:styleId="enumlev1">
    <w:name w:val="enumlev1"/>
    <w:basedOn w:val="a0"/>
    <w:rsid w:val="00FB4E4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fe"/>
    <w:rsid w:val="00FB4E42"/>
    <w:pPr>
      <w:keepNext/>
      <w:keepLines/>
      <w:spacing w:after="180"/>
      <w:ind w:left="0"/>
      <w:jc w:val="center"/>
    </w:pPr>
    <w:rPr>
      <w:rFonts w:eastAsia="Times New Roman"/>
      <w:snapToGrid w:val="0"/>
      <w:kern w:val="2"/>
    </w:rPr>
  </w:style>
  <w:style w:type="paragraph" w:styleId="afe">
    <w:name w:val="Body Text Indent"/>
    <w:basedOn w:val="a0"/>
    <w:link w:val="Charb"/>
    <w:rsid w:val="00FB4E42"/>
    <w:pPr>
      <w:spacing w:after="120"/>
      <w:ind w:left="360"/>
    </w:pPr>
  </w:style>
  <w:style w:type="character" w:customStyle="1" w:styleId="Charb">
    <w:name w:val="正文文本缩进 Char"/>
    <w:basedOn w:val="a1"/>
    <w:link w:val="afe"/>
    <w:rsid w:val="00FB4E42"/>
    <w:rPr>
      <w:rFonts w:eastAsia="宋体"/>
      <w:lang w:eastAsia="en-US"/>
    </w:rPr>
  </w:style>
  <w:style w:type="paragraph" w:customStyle="1" w:styleId="ECCBulletsLv1">
    <w:name w:val="ECC Bullets Lv1"/>
    <w:basedOn w:val="a0"/>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rsid w:val="00FB4E42"/>
    <w:rPr>
      <w:b/>
      <w:bCs/>
    </w:rPr>
  </w:style>
  <w:style w:type="paragraph" w:customStyle="1" w:styleId="Restitle">
    <w:name w:val="Res_title"/>
    <w:basedOn w:val="a0"/>
    <w:next w:val="a0"/>
    <w:link w:val="RestitleChar"/>
    <w:rsid w:val="00FB4E42"/>
    <w:pPr>
      <w:keepNext/>
      <w:keepLines/>
      <w:tabs>
        <w:tab w:val="left" w:pos="567"/>
      </w:tabs>
      <w:spacing w:before="160" w:after="120"/>
      <w:jc w:val="center"/>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spacing w:before="360" w:after="0"/>
      <w:jc w:val="both"/>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spacing w:before="100" w:after="0"/>
      <w:jc w:val="center"/>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spacing w:before="160" w:after="0"/>
      <w:ind w:left="567"/>
      <w:jc w:val="both"/>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p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locked/>
    <w:rsid w:val="005F295C"/>
    <w:rPr>
      <w:rFonts w:ascii="Courier New" w:hAnsi="Courier New"/>
      <w:noProof/>
      <w:sz w:val="16"/>
      <w:lang w:eastAsia="en-US"/>
    </w:rPr>
  </w:style>
  <w:style w:type="character" w:styleId="aff">
    <w:name w:val="Subtle Emphasis"/>
    <w:basedOn w:val="a1"/>
    <w:uiPriority w:val="19"/>
    <w:qFormat/>
    <w:rsid w:val="008C596A"/>
    <w:rPr>
      <w:i/>
      <w:iCs/>
      <w:color w:val="404040" w:themeColor="text1" w:themeTint="BF"/>
    </w:rPr>
  </w:style>
  <w:style w:type="character" w:customStyle="1" w:styleId="Chara">
    <w:name w:val="列出段落 Char"/>
    <w:aliases w:val="R4_bullets Char1,- Bullets Char1,?? ?? Char1,????? Char1,???? Char1,リスト段落 Char1,Lista1 Char1,列出段落1 Char1,中等深浅网格 1 - 着色 21 Char1,列表段落 Char1,列表段落1 Char1,—ño’i—Ž Char1,¥¡¡¡¡ì¬º¥¹¥È¶ÎÂä Char1,ÁÐ³ö¶ÎÂä Char1,¥ê¥¹¥È¶ÎÂä Char1,Paragrafo elenco Char"/>
    <w:link w:val="af9"/>
    <w:uiPriority w:val="34"/>
    <w:qFormat/>
    <w:locked/>
    <w:rsid w:val="00D8371F"/>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78169156">
      <w:bodyDiv w:val="1"/>
      <w:marLeft w:val="0"/>
      <w:marRight w:val="0"/>
      <w:marTop w:val="0"/>
      <w:marBottom w:val="0"/>
      <w:divBdr>
        <w:top w:val="none" w:sz="0" w:space="0" w:color="auto"/>
        <w:left w:val="none" w:sz="0" w:space="0" w:color="auto"/>
        <w:bottom w:val="none" w:sz="0" w:space="0" w:color="auto"/>
        <w:right w:val="none" w:sz="0" w:space="0" w:color="auto"/>
      </w:divBdr>
      <w:divsChild>
        <w:div w:id="1486704394">
          <w:marLeft w:val="274"/>
          <w:marRight w:val="0"/>
          <w:marTop w:val="0"/>
          <w:marBottom w:val="0"/>
          <w:divBdr>
            <w:top w:val="none" w:sz="0" w:space="0" w:color="auto"/>
            <w:left w:val="none" w:sz="0" w:space="0" w:color="auto"/>
            <w:bottom w:val="none" w:sz="0" w:space="0" w:color="auto"/>
            <w:right w:val="none" w:sz="0" w:space="0" w:color="auto"/>
          </w:divBdr>
        </w:div>
        <w:div w:id="1165630052">
          <w:marLeft w:val="994"/>
          <w:marRight w:val="0"/>
          <w:marTop w:val="0"/>
          <w:marBottom w:val="0"/>
          <w:divBdr>
            <w:top w:val="none" w:sz="0" w:space="0" w:color="auto"/>
            <w:left w:val="none" w:sz="0" w:space="0" w:color="auto"/>
            <w:bottom w:val="none" w:sz="0" w:space="0" w:color="auto"/>
            <w:right w:val="none" w:sz="0" w:space="0" w:color="auto"/>
          </w:divBdr>
        </w:div>
        <w:div w:id="1917788674">
          <w:marLeft w:val="274"/>
          <w:marRight w:val="0"/>
          <w:marTop w:val="0"/>
          <w:marBottom w:val="0"/>
          <w:divBdr>
            <w:top w:val="none" w:sz="0" w:space="0" w:color="auto"/>
            <w:left w:val="none" w:sz="0" w:space="0" w:color="auto"/>
            <w:bottom w:val="none" w:sz="0" w:space="0" w:color="auto"/>
            <w:right w:val="none" w:sz="0" w:space="0" w:color="auto"/>
          </w:divBdr>
        </w:div>
        <w:div w:id="1902866425">
          <w:marLeft w:val="994"/>
          <w:marRight w:val="0"/>
          <w:marTop w:val="0"/>
          <w:marBottom w:val="0"/>
          <w:divBdr>
            <w:top w:val="none" w:sz="0" w:space="0" w:color="auto"/>
            <w:left w:val="none" w:sz="0" w:space="0" w:color="auto"/>
            <w:bottom w:val="none" w:sz="0" w:space="0" w:color="auto"/>
            <w:right w:val="none" w:sz="0" w:space="0" w:color="auto"/>
          </w:divBdr>
        </w:div>
        <w:div w:id="1308900252">
          <w:marLeft w:val="1714"/>
          <w:marRight w:val="0"/>
          <w:marTop w:val="0"/>
          <w:marBottom w:val="0"/>
          <w:divBdr>
            <w:top w:val="none" w:sz="0" w:space="0" w:color="auto"/>
            <w:left w:val="none" w:sz="0" w:space="0" w:color="auto"/>
            <w:bottom w:val="none" w:sz="0" w:space="0" w:color="auto"/>
            <w:right w:val="none" w:sz="0" w:space="0" w:color="auto"/>
          </w:divBdr>
        </w:div>
        <w:div w:id="601956081">
          <w:marLeft w:val="1714"/>
          <w:marRight w:val="0"/>
          <w:marTop w:val="0"/>
          <w:marBottom w:val="0"/>
          <w:divBdr>
            <w:top w:val="none" w:sz="0" w:space="0" w:color="auto"/>
            <w:left w:val="none" w:sz="0" w:space="0" w:color="auto"/>
            <w:bottom w:val="none" w:sz="0" w:space="0" w:color="auto"/>
            <w:right w:val="none" w:sz="0" w:space="0" w:color="auto"/>
          </w:divBdr>
        </w:div>
        <w:div w:id="1502623181">
          <w:marLeft w:val="994"/>
          <w:marRight w:val="0"/>
          <w:marTop w:val="0"/>
          <w:marBottom w:val="0"/>
          <w:divBdr>
            <w:top w:val="none" w:sz="0" w:space="0" w:color="auto"/>
            <w:left w:val="none" w:sz="0" w:space="0" w:color="auto"/>
            <w:bottom w:val="none" w:sz="0" w:space="0" w:color="auto"/>
            <w:right w:val="none" w:sz="0" w:space="0" w:color="auto"/>
          </w:divBdr>
        </w:div>
        <w:div w:id="102576492">
          <w:marLeft w:val="994"/>
          <w:marRight w:val="0"/>
          <w:marTop w:val="0"/>
          <w:marBottom w:val="0"/>
          <w:divBdr>
            <w:top w:val="none" w:sz="0" w:space="0" w:color="auto"/>
            <w:left w:val="none" w:sz="0" w:space="0" w:color="auto"/>
            <w:bottom w:val="none" w:sz="0" w:space="0" w:color="auto"/>
            <w:right w:val="none" w:sz="0" w:space="0" w:color="auto"/>
          </w:divBdr>
        </w:div>
      </w:divsChild>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09814782">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75725095">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959924">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34447674">
      <w:bodyDiv w:val="1"/>
      <w:marLeft w:val="0"/>
      <w:marRight w:val="0"/>
      <w:marTop w:val="0"/>
      <w:marBottom w:val="0"/>
      <w:divBdr>
        <w:top w:val="none" w:sz="0" w:space="0" w:color="auto"/>
        <w:left w:val="none" w:sz="0" w:space="0" w:color="auto"/>
        <w:bottom w:val="none" w:sz="0" w:space="0" w:color="auto"/>
        <w:right w:val="none" w:sz="0" w:space="0" w:color="auto"/>
      </w:divBdr>
    </w:div>
    <w:div w:id="1837181904">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19A02-DAAC-4ABD-A66F-DCC396BA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2293</TotalTime>
  <Pages>4</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Liehai</cp:lastModifiedBy>
  <cp:revision>15</cp:revision>
  <cp:lastPrinted>2019-02-25T13:05:00Z</cp:lastPrinted>
  <dcterms:created xsi:type="dcterms:W3CDTF">2022-04-25T09:41:00Z</dcterms:created>
  <dcterms:modified xsi:type="dcterms:W3CDTF">2022-08-10T13:53:00Z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(3)TTvglb41tR8nVp1L9Ydd2JdrdlmEDI5ZvIrzoWD1tGRFFTxprKCMRH27+vsAIIW9EFda8gce
LfG82Ae/YR7NaOx2dyJ1VdLxYPMyD8GyOsweO1S6xGOchNXxiySkwkJUeYAnZEYJEC6kLUjI
loC7w71W3ynY2G2ozGC5UR6VYeA/z5bK+uhSmhX2PQTYhvA3KoIMHlICexhGZ/pS34jEY9rV
TvL/o9P3N5gkKpjFJH</vt:lpwstr>
  </property>
  <property fmtid="{D5CDD505-2E9C-101B-9397-08002B2CF9AE}" pid="3" name="_2015_ms_pID_7253431">
    <vt:lpwstr>Mi+lTF168EqZeF966nXmRgJp8WTUNV9i5kyKSKWMly/oYU8rMeJTzd
lkafqGr0TqmAEEF1f9WmXlGwV+hXNRJv2JthPLFhTmUbOnXTOWLosvVZMDHfFUHLiGLojS23
JbqBkeN3Yq3PLRubQcAQOo/i+lkWmzWH/JuqAHPlaEPsmmpthWEpSPZJMLZ3EjATJzs8t7Aj
k2jkx/3wFoIusWYVrL/GiXFgILno1Yjj7AIw</vt:lpwstr>
  </property>
  <property fmtid="{D5CDD505-2E9C-101B-9397-08002B2CF9AE}" pid="4" name="_2015_ms_pID_7253432">
    <vt:lpwstr>aQ==</vt:lpwstr>
  </property>
</Properties>
</file>